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657F6" w14:textId="6D0885E8" w:rsidR="007D3463" w:rsidRDefault="007D3463">
      <w:r>
        <w:rPr>
          <w:noProof/>
        </w:rPr>
        <w:drawing>
          <wp:anchor distT="0" distB="0" distL="114300" distR="114300" simplePos="0" relativeHeight="251658240" behindDoc="0" locked="0" layoutInCell="1" allowOverlap="1" wp14:anchorId="5BC1FC8B" wp14:editId="5DB2973A">
            <wp:simplePos x="0" y="0"/>
            <wp:positionH relativeFrom="column">
              <wp:posOffset>-1144905</wp:posOffset>
            </wp:positionH>
            <wp:positionV relativeFrom="page">
              <wp:posOffset>-565785</wp:posOffset>
            </wp:positionV>
            <wp:extent cx="7829550" cy="10602595"/>
            <wp:effectExtent l="0" t="0" r="0" b="8255"/>
            <wp:wrapSquare wrapText="bothSides"/>
            <wp:docPr id="15082584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58460" name="Imagen 15082584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25975" w14:textId="22A347DC" w:rsidR="00DE5CD9" w:rsidRDefault="00DE5CD9"/>
    <w:tbl>
      <w:tblPr>
        <w:tblpPr w:leftFromText="141" w:rightFromText="141" w:vertAnchor="text" w:horzAnchor="margin" w:tblpXSpec="center" w:tblpY="178"/>
        <w:tblW w:w="9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18"/>
        <w:gridCol w:w="2504"/>
        <w:gridCol w:w="3682"/>
      </w:tblGrid>
      <w:tr w:rsidR="007D3463" w:rsidRPr="00E44CF3" w14:paraId="5331F14E" w14:textId="77777777" w:rsidTr="00F938DE">
        <w:trPr>
          <w:trHeight w:val="1388"/>
        </w:trPr>
        <w:tc>
          <w:tcPr>
            <w:tcW w:w="9904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002060"/>
          </w:tcPr>
          <w:p w14:paraId="4E3D019E" w14:textId="77777777" w:rsidR="007D3463" w:rsidRPr="00E44CF3" w:rsidRDefault="007D3463" w:rsidP="00F938DE">
            <w:pPr>
              <w:spacing w:before="60" w:line="276" w:lineRule="auto"/>
              <w:ind w:left="1897" w:right="1420"/>
              <w:rPr>
                <w:rFonts w:ascii="Arial" w:hAnsi="Arial" w:cs="Arial"/>
                <w:b/>
                <w:color w:val="000000" w:themeColor="text1"/>
              </w:rPr>
            </w:pPr>
          </w:p>
          <w:p w14:paraId="1573ECC8" w14:textId="77777777" w:rsidR="007D3463" w:rsidRPr="009742BC" w:rsidRDefault="007D3463" w:rsidP="00F938DE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9742BC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DESCRIPCIÓN DE LAS REVISIONES</w:t>
            </w:r>
          </w:p>
          <w:p w14:paraId="1B4F7B17" w14:textId="77777777" w:rsidR="007D3463" w:rsidRPr="00E44CF3" w:rsidRDefault="007D3463" w:rsidP="00F938DE">
            <w:pPr>
              <w:spacing w:before="60" w:line="276" w:lineRule="auto"/>
              <w:ind w:left="1897" w:right="1420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7D3463" w:rsidRPr="00E44CF3" w14:paraId="007ECC67" w14:textId="77777777" w:rsidTr="00F938DE">
        <w:trPr>
          <w:trHeight w:val="766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0FE8" w14:textId="77777777" w:rsidR="007D3463" w:rsidRPr="00E44CF3" w:rsidRDefault="007D3463" w:rsidP="00F938DE">
            <w:pPr>
              <w:pStyle w:val="Encabezado"/>
              <w:tabs>
                <w:tab w:val="right" w:pos="8562"/>
              </w:tabs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16861791" w14:textId="77777777" w:rsidR="007D3463" w:rsidRPr="00E44CF3" w:rsidRDefault="007D3463" w:rsidP="00F938DE">
            <w:pPr>
              <w:pStyle w:val="Encabezado"/>
              <w:tabs>
                <w:tab w:val="right" w:pos="8562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</w:rPr>
              <w:t>REVISIÓN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D8D0" w14:textId="77777777" w:rsidR="007D3463" w:rsidRPr="00E44CF3" w:rsidRDefault="007D3463" w:rsidP="00F938DE">
            <w:pPr>
              <w:pStyle w:val="Encabezado"/>
              <w:tabs>
                <w:tab w:val="right" w:pos="8562"/>
              </w:tabs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6C8473CF" w14:textId="77777777" w:rsidR="007D3463" w:rsidRPr="00E44CF3" w:rsidRDefault="007D3463" w:rsidP="00F938DE">
            <w:pPr>
              <w:pStyle w:val="Encabezado"/>
              <w:tabs>
                <w:tab w:val="right" w:pos="8562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</w:rPr>
              <w:t>FECHA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BAA5" w14:textId="0C53C024" w:rsidR="007D3463" w:rsidRPr="00E44CF3" w:rsidRDefault="007D3463" w:rsidP="00F938DE">
            <w:pPr>
              <w:pStyle w:val="Encabezado"/>
              <w:tabs>
                <w:tab w:val="right" w:pos="8562"/>
              </w:tabs>
              <w:spacing w:line="276" w:lineRule="auto"/>
              <w:ind w:left="-73" w:hanging="7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4A141BE4" w14:textId="77777777" w:rsidR="007D3463" w:rsidRPr="00E44CF3" w:rsidRDefault="007D3463" w:rsidP="00F938DE">
            <w:pPr>
              <w:pStyle w:val="Encabezado"/>
              <w:tabs>
                <w:tab w:val="right" w:pos="8562"/>
              </w:tabs>
              <w:spacing w:line="276" w:lineRule="auto"/>
              <w:ind w:left="-73" w:hanging="7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</w:rPr>
              <w:t>MOTIVO DE REVISIÓN</w:t>
            </w:r>
          </w:p>
        </w:tc>
      </w:tr>
      <w:tr w:rsidR="007D3463" w:rsidRPr="00E44CF3" w14:paraId="6FEC128A" w14:textId="77777777" w:rsidTr="00F938DE">
        <w:trPr>
          <w:trHeight w:val="564"/>
        </w:trPr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4557" w14:textId="77777777" w:rsidR="007D3463" w:rsidRPr="00E44CF3" w:rsidRDefault="007D3463" w:rsidP="00F938DE">
            <w:pPr>
              <w:spacing w:before="60" w:line="276" w:lineRule="auto"/>
              <w:ind w:right="142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E44CF3">
              <w:rPr>
                <w:rFonts w:ascii="Arial" w:hAnsi="Arial" w:cs="Arial"/>
                <w:bCs/>
                <w:color w:val="000000" w:themeColor="text1"/>
              </w:rPr>
              <w:t>00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DDBE" w14:textId="77777777" w:rsidR="007D3463" w:rsidRPr="00E44CF3" w:rsidRDefault="007D3463" w:rsidP="00F938DE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E44CF3">
              <w:rPr>
                <w:rFonts w:ascii="Arial" w:hAnsi="Arial" w:cs="Arial"/>
                <w:color w:val="000000" w:themeColor="text1"/>
              </w:rPr>
              <w:t>0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  <w:r w:rsidRPr="00E44CF3">
              <w:rPr>
                <w:rFonts w:ascii="Arial" w:hAnsi="Arial" w:cs="Arial"/>
                <w:color w:val="000000" w:themeColor="text1"/>
              </w:rPr>
              <w:t xml:space="preserve"> de </w:t>
            </w:r>
            <w:r>
              <w:rPr>
                <w:rFonts w:ascii="Arial" w:hAnsi="Arial" w:cs="Arial"/>
                <w:color w:val="000000" w:themeColor="text1"/>
              </w:rPr>
              <w:t>enero</w:t>
            </w:r>
            <w:r w:rsidRPr="00E44CF3">
              <w:rPr>
                <w:rFonts w:ascii="Arial" w:hAnsi="Arial" w:cs="Arial"/>
                <w:color w:val="000000" w:themeColor="text1"/>
              </w:rPr>
              <w:t xml:space="preserve"> de 20</w:t>
            </w:r>
            <w:r>
              <w:rPr>
                <w:rFonts w:ascii="Arial" w:hAnsi="Arial" w:cs="Arial"/>
                <w:color w:val="000000" w:themeColor="text1"/>
              </w:rPr>
              <w:t>2</w:t>
            </w:r>
            <w:r w:rsidRPr="00E44CF3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9DC6" w14:textId="77777777" w:rsidR="007D3463" w:rsidRPr="00E44CF3" w:rsidRDefault="007D3463" w:rsidP="00F938DE">
            <w:pPr>
              <w:spacing w:before="60" w:line="276" w:lineRule="auto"/>
              <w:ind w:right="142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E44CF3">
              <w:rPr>
                <w:rFonts w:ascii="Arial" w:hAnsi="Arial" w:cs="Arial"/>
                <w:bCs/>
                <w:color w:val="000000" w:themeColor="text1"/>
              </w:rPr>
              <w:t>Creación</w:t>
            </w:r>
          </w:p>
          <w:p w14:paraId="60B08BB2" w14:textId="77777777" w:rsidR="007D3463" w:rsidRPr="00E44CF3" w:rsidRDefault="007D3463" w:rsidP="00F938DE">
            <w:pPr>
              <w:spacing w:before="60" w:line="276" w:lineRule="auto"/>
              <w:ind w:right="1420"/>
              <w:rPr>
                <w:rFonts w:ascii="Arial" w:hAnsi="Arial" w:cs="Arial"/>
                <w:bCs/>
                <w:color w:val="000000" w:themeColor="text1"/>
              </w:rPr>
            </w:pPr>
          </w:p>
        </w:tc>
      </w:tr>
    </w:tbl>
    <w:p w14:paraId="37BB797B" w14:textId="77777777" w:rsidR="00DE5CD9" w:rsidRDefault="00DE5CD9"/>
    <w:tbl>
      <w:tblPr>
        <w:tblpPr w:leftFromText="141" w:rightFromText="141" w:vertAnchor="page" w:horzAnchor="margin" w:tblpXSpec="center" w:tblpY="7333"/>
        <w:tblW w:w="56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1"/>
        <w:gridCol w:w="2834"/>
        <w:gridCol w:w="2269"/>
        <w:gridCol w:w="1983"/>
      </w:tblGrid>
      <w:tr w:rsidR="007D3463" w:rsidRPr="00E44CF3" w14:paraId="2528D36D" w14:textId="77777777" w:rsidTr="00F938DE">
        <w:trPr>
          <w:cantSplit/>
          <w:trHeight w:val="668"/>
        </w:trPr>
        <w:tc>
          <w:tcPr>
            <w:tcW w:w="1427" w:type="pct"/>
            <w:vAlign w:val="center"/>
          </w:tcPr>
          <w:p w14:paraId="3CE7FC98" w14:textId="77777777" w:rsidR="007D3463" w:rsidRPr="00E44CF3" w:rsidRDefault="007D3463" w:rsidP="00F938DE">
            <w:pPr>
              <w:pStyle w:val="Textoindependiente"/>
              <w:tabs>
                <w:tab w:val="left" w:pos="142"/>
              </w:tabs>
              <w:ind w:left="142" w:right="-68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 xml:space="preserve">RESPONSABLE POR ELABORACIÓN </w:t>
            </w:r>
          </w:p>
        </w:tc>
        <w:tc>
          <w:tcPr>
            <w:tcW w:w="1429" w:type="pct"/>
            <w:vAlign w:val="center"/>
          </w:tcPr>
          <w:p w14:paraId="2AD22711" w14:textId="77777777" w:rsidR="007D3463" w:rsidRPr="00E44CF3" w:rsidRDefault="007D3463" w:rsidP="00F938DE">
            <w:pPr>
              <w:pStyle w:val="Textoindependiente"/>
              <w:tabs>
                <w:tab w:val="left" w:pos="354"/>
              </w:tabs>
              <w:ind w:left="68" w:right="-68" w:hanging="68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Gestor de Proyectos</w:t>
            </w:r>
          </w:p>
        </w:tc>
        <w:tc>
          <w:tcPr>
            <w:tcW w:w="1144" w:type="pct"/>
          </w:tcPr>
          <w:p w14:paraId="5B317477" w14:textId="77777777" w:rsidR="007D3463" w:rsidRPr="00E44CF3" w:rsidRDefault="007D3463" w:rsidP="00F938DE">
            <w:pPr>
              <w:pStyle w:val="Textoindependiente"/>
              <w:tabs>
                <w:tab w:val="left" w:pos="354"/>
              </w:tabs>
              <w:ind w:left="71" w:right="-70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FIRMA</w:t>
            </w:r>
          </w:p>
        </w:tc>
        <w:tc>
          <w:tcPr>
            <w:tcW w:w="1000" w:type="pct"/>
          </w:tcPr>
          <w:p w14:paraId="134DE967" w14:textId="77777777" w:rsidR="007D3463" w:rsidRPr="00E44CF3" w:rsidRDefault="007D3463" w:rsidP="00F938DE">
            <w:pPr>
              <w:pStyle w:val="Textoindependiente"/>
              <w:ind w:left="214" w:right="-70" w:hanging="214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FECHA:</w:t>
            </w:r>
          </w:p>
          <w:p w14:paraId="2EFFC4AC" w14:textId="4C77BDD7" w:rsidR="007D3463" w:rsidRPr="00E44CF3" w:rsidRDefault="008A7C48" w:rsidP="00F938DE">
            <w:pPr>
              <w:pStyle w:val="Textoindependiente"/>
              <w:ind w:left="214" w:right="-70" w:hanging="214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07/01/2026</w:t>
            </w:r>
          </w:p>
        </w:tc>
      </w:tr>
      <w:tr w:rsidR="007D3463" w:rsidRPr="00E44CF3" w14:paraId="27793280" w14:textId="77777777" w:rsidTr="00F938DE">
        <w:trPr>
          <w:cantSplit/>
          <w:trHeight w:val="916"/>
        </w:trPr>
        <w:tc>
          <w:tcPr>
            <w:tcW w:w="1427" w:type="pct"/>
            <w:vAlign w:val="center"/>
          </w:tcPr>
          <w:p w14:paraId="2A43C761" w14:textId="77777777" w:rsidR="007D3463" w:rsidRPr="00E44CF3" w:rsidRDefault="007D3463" w:rsidP="00F938DE">
            <w:pPr>
              <w:pStyle w:val="Textoindependiente"/>
              <w:tabs>
                <w:tab w:val="left" w:pos="426"/>
              </w:tabs>
              <w:ind w:left="142" w:right="-68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RESPONSABLE POR REVISIÓN</w:t>
            </w:r>
          </w:p>
        </w:tc>
        <w:tc>
          <w:tcPr>
            <w:tcW w:w="1429" w:type="pct"/>
            <w:vAlign w:val="center"/>
          </w:tcPr>
          <w:p w14:paraId="0544925C" w14:textId="77777777" w:rsidR="007D3463" w:rsidRPr="00E44CF3" w:rsidRDefault="007D3463" w:rsidP="00F938DE">
            <w:pPr>
              <w:pStyle w:val="Textoindependiente"/>
              <w:tabs>
                <w:tab w:val="left" w:pos="354"/>
              </w:tabs>
              <w:ind w:right="-68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Dirección Ejecutiva</w:t>
            </w:r>
          </w:p>
        </w:tc>
        <w:tc>
          <w:tcPr>
            <w:tcW w:w="1144" w:type="pct"/>
          </w:tcPr>
          <w:p w14:paraId="32AF76CA" w14:textId="77777777" w:rsidR="007D3463" w:rsidRPr="00E44CF3" w:rsidRDefault="007D3463" w:rsidP="00F938DE">
            <w:pPr>
              <w:pStyle w:val="Textoindependiente"/>
              <w:tabs>
                <w:tab w:val="left" w:pos="354"/>
              </w:tabs>
              <w:ind w:left="71" w:right="-70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FIRMA</w:t>
            </w:r>
          </w:p>
        </w:tc>
        <w:tc>
          <w:tcPr>
            <w:tcW w:w="1000" w:type="pct"/>
          </w:tcPr>
          <w:p w14:paraId="106CF309" w14:textId="77777777" w:rsidR="007D3463" w:rsidRPr="00E44CF3" w:rsidRDefault="007D3463" w:rsidP="00F938DE">
            <w:pPr>
              <w:pStyle w:val="Textoindependiente"/>
              <w:tabs>
                <w:tab w:val="left" w:pos="-70"/>
              </w:tabs>
              <w:ind w:left="214" w:right="-70" w:hanging="214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FECHA:</w:t>
            </w:r>
          </w:p>
          <w:p w14:paraId="3EB456F8" w14:textId="503A46BA" w:rsidR="007D3463" w:rsidRPr="00E44CF3" w:rsidRDefault="008A7C48" w:rsidP="00F938DE">
            <w:pPr>
              <w:pStyle w:val="Textoindependiente"/>
              <w:ind w:left="214" w:right="-68" w:hanging="214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07/01/2026</w:t>
            </w:r>
          </w:p>
        </w:tc>
      </w:tr>
      <w:tr w:rsidR="007D3463" w:rsidRPr="00E44CF3" w14:paraId="2847C303" w14:textId="77777777" w:rsidTr="00F938DE">
        <w:trPr>
          <w:cantSplit/>
          <w:trHeight w:val="668"/>
        </w:trPr>
        <w:tc>
          <w:tcPr>
            <w:tcW w:w="1427" w:type="pct"/>
            <w:vAlign w:val="center"/>
          </w:tcPr>
          <w:p w14:paraId="6F931A22" w14:textId="77777777" w:rsidR="007D3463" w:rsidRPr="00E44CF3" w:rsidRDefault="007D3463" w:rsidP="00F938DE">
            <w:pPr>
              <w:pStyle w:val="Textoindependiente"/>
              <w:tabs>
                <w:tab w:val="left" w:pos="426"/>
              </w:tabs>
              <w:ind w:left="142" w:right="-68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RESPONSABLE POR APROBACIÓN</w:t>
            </w:r>
          </w:p>
        </w:tc>
        <w:tc>
          <w:tcPr>
            <w:tcW w:w="1429" w:type="pct"/>
            <w:vAlign w:val="center"/>
          </w:tcPr>
          <w:p w14:paraId="795E8F0C" w14:textId="77777777" w:rsidR="007D3463" w:rsidRPr="00E44CF3" w:rsidRDefault="007D3463" w:rsidP="00F938DE">
            <w:pPr>
              <w:pStyle w:val="Textoindependiente"/>
              <w:tabs>
                <w:tab w:val="left" w:pos="354"/>
              </w:tabs>
              <w:ind w:right="-68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Junta Directiva</w:t>
            </w:r>
          </w:p>
        </w:tc>
        <w:tc>
          <w:tcPr>
            <w:tcW w:w="1144" w:type="pct"/>
          </w:tcPr>
          <w:p w14:paraId="3BA2B393" w14:textId="77777777" w:rsidR="007D3463" w:rsidRPr="00E44CF3" w:rsidRDefault="007D3463" w:rsidP="00F938DE">
            <w:pPr>
              <w:pStyle w:val="Textoindependiente"/>
              <w:tabs>
                <w:tab w:val="left" w:pos="354"/>
              </w:tabs>
              <w:ind w:left="71" w:right="-70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FIRMA</w:t>
            </w:r>
          </w:p>
        </w:tc>
        <w:tc>
          <w:tcPr>
            <w:tcW w:w="1000" w:type="pct"/>
          </w:tcPr>
          <w:p w14:paraId="6BCFDDC0" w14:textId="77777777" w:rsidR="007D3463" w:rsidRPr="00E44CF3" w:rsidRDefault="007D3463" w:rsidP="00F938DE">
            <w:pPr>
              <w:pStyle w:val="Textoindependiente"/>
              <w:tabs>
                <w:tab w:val="left" w:pos="-70"/>
              </w:tabs>
              <w:ind w:left="214" w:right="-70" w:hanging="214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 w:rsidRPr="00E44CF3"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FECHA:</w:t>
            </w:r>
          </w:p>
          <w:p w14:paraId="207AF64E" w14:textId="63503B9C" w:rsidR="007D3463" w:rsidRPr="00E44CF3" w:rsidRDefault="008A7C48" w:rsidP="00F938DE">
            <w:pPr>
              <w:pStyle w:val="Textoindependiente"/>
              <w:ind w:left="214" w:right="-68" w:hanging="214"/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16"/>
                <w:lang w:val="es-PA"/>
              </w:rPr>
              <w:t>22/01/2026</w:t>
            </w:r>
          </w:p>
        </w:tc>
      </w:tr>
    </w:tbl>
    <w:p w14:paraId="0B61B31B" w14:textId="77777777" w:rsidR="00DE5CD9" w:rsidRDefault="00DE5CD9"/>
    <w:p w14:paraId="5890427A" w14:textId="77777777" w:rsidR="007D3463" w:rsidRPr="00CD2591" w:rsidRDefault="007D3463" w:rsidP="007D3463">
      <w:pPr>
        <w:rPr>
          <w:rFonts w:ascii="Arial" w:hAnsi="Arial" w:cs="Arial"/>
        </w:rPr>
      </w:pPr>
      <w:r w:rsidRPr="00CD2591">
        <w:rPr>
          <w:rFonts w:ascii="Arial" w:hAnsi="Arial" w:cs="Arial"/>
        </w:rPr>
        <w:t>Creación: 05 de enero de 2026</w:t>
      </w:r>
    </w:p>
    <w:p w14:paraId="0AFC0957" w14:textId="73967D98" w:rsidR="00DE5CD9" w:rsidRPr="008A7C48" w:rsidRDefault="008A7C48">
      <w:pPr>
        <w:rPr>
          <w:rFonts w:ascii="Arial" w:hAnsi="Arial" w:cs="Arial"/>
        </w:rPr>
      </w:pPr>
      <w:r w:rsidRPr="008A7C48">
        <w:rPr>
          <w:rFonts w:ascii="Arial" w:hAnsi="Arial" w:cs="Arial"/>
        </w:rPr>
        <w:t>Aprobación: 22/01/2026</w:t>
      </w:r>
    </w:p>
    <w:p w14:paraId="30B1BDC6" w14:textId="77777777" w:rsidR="00DE5CD9" w:rsidRDefault="00DE5CD9"/>
    <w:p w14:paraId="3F1B13A2" w14:textId="77777777" w:rsidR="00DE5CD9" w:rsidRDefault="00DE5CD9"/>
    <w:p w14:paraId="2E00C1C1" w14:textId="77777777" w:rsidR="00DE5CD9" w:rsidRDefault="00DE5CD9"/>
    <w:p w14:paraId="562119CC" w14:textId="77777777" w:rsidR="00DE5CD9" w:rsidRDefault="00DE5CD9"/>
    <w:p w14:paraId="25139BE1" w14:textId="77777777" w:rsidR="00DE5CD9" w:rsidRDefault="00DE5CD9"/>
    <w:p w14:paraId="1BA74AA3" w14:textId="77777777" w:rsidR="00DE5CD9" w:rsidRDefault="00DE5CD9"/>
    <w:p w14:paraId="679B9AC4" w14:textId="77777777" w:rsidR="00DE5CD9" w:rsidRDefault="00DE5CD9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s-MX" w:eastAsia="en-US"/>
          <w14:ligatures w14:val="standardContextual"/>
        </w:rPr>
        <w:id w:val="18217607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936D9A" w14:textId="7CDFF373" w:rsidR="007D3463" w:rsidRPr="007D3463" w:rsidRDefault="007D3463" w:rsidP="007D3463">
          <w:pPr>
            <w:pStyle w:val="TtuloTDC"/>
            <w:jc w:val="center"/>
            <w:rPr>
              <w:rFonts w:ascii="Arial" w:hAnsi="Arial" w:cs="Arial"/>
              <w:b/>
              <w:bCs/>
              <w:color w:val="auto"/>
              <w:sz w:val="28"/>
              <w:szCs w:val="28"/>
            </w:rPr>
          </w:pPr>
          <w:r w:rsidRPr="007D3463">
            <w:rPr>
              <w:rFonts w:ascii="Arial" w:hAnsi="Arial" w:cs="Arial"/>
              <w:b/>
              <w:bCs/>
              <w:color w:val="auto"/>
              <w:sz w:val="28"/>
              <w:szCs w:val="28"/>
              <w:lang w:val="es-MX"/>
            </w:rPr>
            <w:t>Contenido</w:t>
          </w:r>
        </w:p>
        <w:p w14:paraId="5D4447AE" w14:textId="3ADBFBCC" w:rsidR="007D3463" w:rsidRPr="007D3463" w:rsidRDefault="007D3463" w:rsidP="007D3463">
          <w:pPr>
            <w:pStyle w:val="TDC1"/>
            <w:rPr>
              <w:noProof/>
            </w:rPr>
          </w:pPr>
          <w:r w:rsidRPr="007D3463">
            <w:fldChar w:fldCharType="begin"/>
          </w:r>
          <w:r w:rsidRPr="007D3463">
            <w:instrText xml:space="preserve"> TOC \o "1-3" \h \z \u </w:instrText>
          </w:r>
          <w:r w:rsidRPr="007D3463">
            <w:fldChar w:fldCharType="separate"/>
          </w:r>
          <w:hyperlink w:anchor="_Toc218270049" w:history="1">
            <w:r w:rsidRPr="007D3463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_Toc218270049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5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1F7EC790" w14:textId="4E845D99" w:rsidR="007D3463" w:rsidRPr="007D3463" w:rsidRDefault="007D3463" w:rsidP="007D3463">
          <w:pPr>
            <w:pStyle w:val="TDC1"/>
            <w:rPr>
              <w:noProof/>
            </w:rPr>
          </w:pPr>
          <w:hyperlink w:anchor="_Toc218270050" w:history="1">
            <w:r w:rsidRPr="007D3463">
              <w:rPr>
                <w:rStyle w:val="Hipervnculo"/>
                <w:rFonts w:ascii="Arial" w:hAnsi="Arial" w:cs="Arial"/>
                <w:noProof/>
              </w:rPr>
              <w:t>A.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Objetivos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_Toc218270050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6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5DBAA19F" w14:textId="082831D1" w:rsidR="007D3463" w:rsidRPr="007D3463" w:rsidRDefault="007D3463" w:rsidP="007D3463">
          <w:pPr>
            <w:pStyle w:val="TDC1"/>
            <w:rPr>
              <w:noProof/>
            </w:rPr>
          </w:pPr>
          <w:hyperlink w:anchor="_Toc218270051" w:history="1">
            <w:r w:rsidRPr="007D3463">
              <w:rPr>
                <w:rStyle w:val="Hipervnculo"/>
                <w:rFonts w:ascii="Arial" w:hAnsi="Arial" w:cs="Arial"/>
                <w:noProof/>
              </w:rPr>
              <w:t>B.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Alcance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_Toc218270051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6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5BD74772" w14:textId="24153C4B" w:rsidR="007D3463" w:rsidRPr="007D3463" w:rsidRDefault="007D3463" w:rsidP="007D3463">
          <w:pPr>
            <w:pStyle w:val="TDC1"/>
            <w:rPr>
              <w:noProof/>
            </w:rPr>
          </w:pPr>
          <w:hyperlink w:anchor="_Toc218270052" w:history="1">
            <w:r w:rsidRPr="007D3463">
              <w:rPr>
                <w:rStyle w:val="Hipervnculo"/>
                <w:rFonts w:ascii="Arial" w:hAnsi="Arial" w:cs="Arial"/>
                <w:noProof/>
              </w:rPr>
              <w:t>C.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Responsables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_Toc218270052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6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6CDCD5D3" w14:textId="480824A5" w:rsidR="007D3463" w:rsidRPr="007D3463" w:rsidRDefault="007D3463" w:rsidP="007D3463">
          <w:pPr>
            <w:pStyle w:val="TDC1"/>
            <w:rPr>
              <w:noProof/>
            </w:rPr>
          </w:pPr>
          <w:hyperlink w:anchor="_Toc218270053" w:history="1">
            <w:r w:rsidRPr="007D3463">
              <w:rPr>
                <w:rStyle w:val="Hipervnculo"/>
                <w:rFonts w:ascii="Arial" w:hAnsi="Arial" w:cs="Arial"/>
                <w:noProof/>
              </w:rPr>
              <w:t>D.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Definiciones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_Toc218270053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7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6F03F1B1" w14:textId="77B29FCD" w:rsidR="007D3463" w:rsidRPr="007D3463" w:rsidRDefault="007D3463" w:rsidP="007D3463">
          <w:pPr>
            <w:pStyle w:val="TDC1"/>
            <w:rPr>
              <w:noProof/>
            </w:rPr>
          </w:pPr>
          <w:hyperlink w:anchor="_Toc218270054" w:history="1">
            <w:r w:rsidRPr="007D3463">
              <w:rPr>
                <w:rStyle w:val="Hipervnculo"/>
                <w:rFonts w:ascii="Arial" w:hAnsi="Arial" w:cs="Arial"/>
                <w:noProof/>
              </w:rPr>
              <w:t>E.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Política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_Toc218270054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8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055BFED4" w14:textId="71344206" w:rsidR="007D3463" w:rsidRPr="007D3463" w:rsidRDefault="007D3463" w:rsidP="007D3463">
          <w:pPr>
            <w:pStyle w:val="TDC3"/>
            <w:tabs>
              <w:tab w:val="left" w:pos="960"/>
              <w:tab w:val="right" w:leader="dot" w:pos="8828"/>
            </w:tabs>
            <w:spacing w:line="276" w:lineRule="auto"/>
            <w:jc w:val="both"/>
            <w:rPr>
              <w:rFonts w:ascii="Arial" w:hAnsi="Arial" w:cs="Arial"/>
              <w:noProof/>
            </w:rPr>
          </w:pPr>
          <w:hyperlink w:anchor="_Toc218270055" w:history="1">
            <w:r w:rsidRPr="007D3463">
              <w:rPr>
                <w:rStyle w:val="Hipervnculo"/>
                <w:rFonts w:ascii="Arial" w:hAnsi="Arial" w:cs="Arial"/>
                <w:noProof/>
              </w:rPr>
              <w:t>1.</w:t>
            </w:r>
            <w:r w:rsidRPr="007D3463">
              <w:rPr>
                <w:rFonts w:ascii="Arial" w:hAnsi="Arial" w:cs="Arial"/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Disposiciones Generales</w:t>
            </w:r>
            <w:r w:rsidRPr="007D3463">
              <w:rPr>
                <w:rFonts w:ascii="Arial" w:hAnsi="Arial" w:cs="Arial"/>
                <w:noProof/>
                <w:webHidden/>
              </w:rPr>
              <w:tab/>
            </w:r>
            <w:r w:rsidRPr="007D346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D3463">
              <w:rPr>
                <w:rFonts w:ascii="Arial" w:hAnsi="Arial" w:cs="Arial"/>
                <w:noProof/>
                <w:webHidden/>
              </w:rPr>
              <w:instrText xml:space="preserve"> PAGEREF _Toc218270055 \h </w:instrText>
            </w:r>
            <w:r w:rsidRPr="007D3463">
              <w:rPr>
                <w:rFonts w:ascii="Arial" w:hAnsi="Arial" w:cs="Arial"/>
                <w:noProof/>
                <w:webHidden/>
              </w:rPr>
            </w:r>
            <w:r w:rsidRPr="007D346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7D3463">
              <w:rPr>
                <w:rFonts w:ascii="Arial" w:hAnsi="Arial" w:cs="Arial"/>
                <w:noProof/>
                <w:webHidden/>
              </w:rPr>
              <w:t>8</w:t>
            </w:r>
            <w:r w:rsidRPr="007D34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4BB14E" w14:textId="34DFB7D5" w:rsidR="007D3463" w:rsidRPr="007D3463" w:rsidRDefault="007D3463" w:rsidP="007D3463">
          <w:pPr>
            <w:pStyle w:val="TDC3"/>
            <w:tabs>
              <w:tab w:val="left" w:pos="960"/>
              <w:tab w:val="right" w:leader="dot" w:pos="8828"/>
            </w:tabs>
            <w:spacing w:line="276" w:lineRule="auto"/>
            <w:jc w:val="both"/>
            <w:rPr>
              <w:rFonts w:ascii="Arial" w:hAnsi="Arial" w:cs="Arial"/>
              <w:noProof/>
            </w:rPr>
          </w:pPr>
          <w:hyperlink w:anchor="_Toc218270056" w:history="1">
            <w:r w:rsidRPr="007D3463">
              <w:rPr>
                <w:rStyle w:val="Hipervnculo"/>
                <w:rFonts w:ascii="Arial" w:hAnsi="Arial" w:cs="Arial"/>
                <w:noProof/>
              </w:rPr>
              <w:t>2.</w:t>
            </w:r>
            <w:r w:rsidRPr="007D3463">
              <w:rPr>
                <w:rFonts w:ascii="Arial" w:hAnsi="Arial" w:cs="Arial"/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Criterios Generales para el Pago a Proveedores</w:t>
            </w:r>
            <w:r w:rsidRPr="007D3463">
              <w:rPr>
                <w:rFonts w:ascii="Arial" w:hAnsi="Arial" w:cs="Arial"/>
                <w:noProof/>
                <w:webHidden/>
              </w:rPr>
              <w:tab/>
            </w:r>
            <w:r w:rsidRPr="007D346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D3463">
              <w:rPr>
                <w:rFonts w:ascii="Arial" w:hAnsi="Arial" w:cs="Arial"/>
                <w:noProof/>
                <w:webHidden/>
              </w:rPr>
              <w:instrText xml:space="preserve"> PAGEREF _Toc218270056 \h </w:instrText>
            </w:r>
            <w:r w:rsidRPr="007D3463">
              <w:rPr>
                <w:rFonts w:ascii="Arial" w:hAnsi="Arial" w:cs="Arial"/>
                <w:noProof/>
                <w:webHidden/>
              </w:rPr>
            </w:r>
            <w:r w:rsidRPr="007D346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7D3463">
              <w:rPr>
                <w:rFonts w:ascii="Arial" w:hAnsi="Arial" w:cs="Arial"/>
                <w:noProof/>
                <w:webHidden/>
              </w:rPr>
              <w:t>8</w:t>
            </w:r>
            <w:r w:rsidRPr="007D34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DDD035" w14:textId="5732EC30" w:rsidR="007D3463" w:rsidRPr="007D3463" w:rsidRDefault="007D3463" w:rsidP="007D3463">
          <w:pPr>
            <w:pStyle w:val="TDC3"/>
            <w:tabs>
              <w:tab w:val="left" w:pos="960"/>
              <w:tab w:val="right" w:leader="dot" w:pos="8828"/>
            </w:tabs>
            <w:spacing w:line="276" w:lineRule="auto"/>
            <w:jc w:val="both"/>
            <w:rPr>
              <w:rFonts w:ascii="Arial" w:hAnsi="Arial" w:cs="Arial"/>
              <w:noProof/>
            </w:rPr>
          </w:pPr>
          <w:hyperlink w:anchor="_Toc218270057" w:history="1">
            <w:r w:rsidRPr="007D3463">
              <w:rPr>
                <w:rStyle w:val="Hipervnculo"/>
                <w:rFonts w:ascii="Arial" w:hAnsi="Arial" w:cs="Arial"/>
                <w:noProof/>
              </w:rPr>
              <w:t>3.</w:t>
            </w:r>
            <w:r w:rsidRPr="007D3463">
              <w:rPr>
                <w:rFonts w:ascii="Arial" w:hAnsi="Arial" w:cs="Arial"/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Calendario Institucional de Pagos</w:t>
            </w:r>
            <w:r w:rsidRPr="007D3463">
              <w:rPr>
                <w:rFonts w:ascii="Arial" w:hAnsi="Arial" w:cs="Arial"/>
                <w:noProof/>
                <w:webHidden/>
              </w:rPr>
              <w:tab/>
            </w:r>
            <w:r w:rsidRPr="007D346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D3463">
              <w:rPr>
                <w:rFonts w:ascii="Arial" w:hAnsi="Arial" w:cs="Arial"/>
                <w:noProof/>
                <w:webHidden/>
              </w:rPr>
              <w:instrText xml:space="preserve"> PAGEREF _Toc218270057 \h </w:instrText>
            </w:r>
            <w:r w:rsidRPr="007D3463">
              <w:rPr>
                <w:rFonts w:ascii="Arial" w:hAnsi="Arial" w:cs="Arial"/>
                <w:noProof/>
                <w:webHidden/>
              </w:rPr>
            </w:r>
            <w:r w:rsidRPr="007D346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7D3463">
              <w:rPr>
                <w:rFonts w:ascii="Arial" w:hAnsi="Arial" w:cs="Arial"/>
                <w:noProof/>
                <w:webHidden/>
              </w:rPr>
              <w:t>9</w:t>
            </w:r>
            <w:r w:rsidRPr="007D34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89570C" w14:textId="0D360C1C" w:rsidR="007D3463" w:rsidRPr="007D3463" w:rsidRDefault="007D3463" w:rsidP="007D3463">
          <w:pPr>
            <w:pStyle w:val="TDC3"/>
            <w:tabs>
              <w:tab w:val="left" w:pos="960"/>
              <w:tab w:val="right" w:leader="dot" w:pos="8828"/>
            </w:tabs>
            <w:spacing w:line="276" w:lineRule="auto"/>
            <w:jc w:val="both"/>
            <w:rPr>
              <w:rFonts w:ascii="Arial" w:hAnsi="Arial" w:cs="Arial"/>
              <w:noProof/>
            </w:rPr>
          </w:pPr>
          <w:hyperlink w:anchor="_Toc218270058" w:history="1">
            <w:r w:rsidRPr="007D3463">
              <w:rPr>
                <w:rStyle w:val="Hipervnculo"/>
                <w:rFonts w:ascii="Arial" w:hAnsi="Arial" w:cs="Arial"/>
                <w:noProof/>
              </w:rPr>
              <w:t>4.</w:t>
            </w:r>
            <w:r w:rsidRPr="007D3463">
              <w:rPr>
                <w:rFonts w:ascii="Arial" w:hAnsi="Arial" w:cs="Arial"/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Comunicación con Proveedores</w:t>
            </w:r>
            <w:r w:rsidRPr="007D3463">
              <w:rPr>
                <w:rFonts w:ascii="Arial" w:hAnsi="Arial" w:cs="Arial"/>
                <w:noProof/>
                <w:webHidden/>
              </w:rPr>
              <w:tab/>
            </w:r>
            <w:r w:rsidRPr="007D346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D3463">
              <w:rPr>
                <w:rFonts w:ascii="Arial" w:hAnsi="Arial" w:cs="Arial"/>
                <w:noProof/>
                <w:webHidden/>
              </w:rPr>
              <w:instrText xml:space="preserve"> PAGEREF _Toc218270058 \h </w:instrText>
            </w:r>
            <w:r w:rsidRPr="007D3463">
              <w:rPr>
                <w:rFonts w:ascii="Arial" w:hAnsi="Arial" w:cs="Arial"/>
                <w:noProof/>
                <w:webHidden/>
              </w:rPr>
            </w:r>
            <w:r w:rsidRPr="007D346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7D3463">
              <w:rPr>
                <w:rFonts w:ascii="Arial" w:hAnsi="Arial" w:cs="Arial"/>
                <w:noProof/>
                <w:webHidden/>
              </w:rPr>
              <w:t>9</w:t>
            </w:r>
            <w:r w:rsidRPr="007D34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DD4060" w14:textId="2A9865BD" w:rsidR="007D3463" w:rsidRPr="007D3463" w:rsidRDefault="007D3463" w:rsidP="007D3463">
          <w:pPr>
            <w:pStyle w:val="TDC3"/>
            <w:tabs>
              <w:tab w:val="left" w:pos="960"/>
              <w:tab w:val="right" w:leader="dot" w:pos="8828"/>
            </w:tabs>
            <w:spacing w:line="276" w:lineRule="auto"/>
            <w:jc w:val="both"/>
            <w:rPr>
              <w:rFonts w:ascii="Arial" w:hAnsi="Arial" w:cs="Arial"/>
              <w:noProof/>
            </w:rPr>
          </w:pPr>
          <w:hyperlink w:anchor="_Toc218270059" w:history="1">
            <w:r w:rsidRPr="007D3463">
              <w:rPr>
                <w:rStyle w:val="Hipervnculo"/>
                <w:rFonts w:ascii="Arial" w:hAnsi="Arial" w:cs="Arial"/>
                <w:noProof/>
              </w:rPr>
              <w:t>5.</w:t>
            </w:r>
            <w:r w:rsidRPr="007D3463">
              <w:rPr>
                <w:rFonts w:ascii="Arial" w:hAnsi="Arial" w:cs="Arial"/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Control y Prioridad de Pagos</w:t>
            </w:r>
            <w:r w:rsidRPr="007D3463">
              <w:rPr>
                <w:rFonts w:ascii="Arial" w:hAnsi="Arial" w:cs="Arial"/>
                <w:noProof/>
                <w:webHidden/>
              </w:rPr>
              <w:tab/>
            </w:r>
            <w:r w:rsidRPr="007D3463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D3463">
              <w:rPr>
                <w:rFonts w:ascii="Arial" w:hAnsi="Arial" w:cs="Arial"/>
                <w:noProof/>
                <w:webHidden/>
              </w:rPr>
              <w:instrText xml:space="preserve"> PAGEREF _Toc218270059 \h </w:instrText>
            </w:r>
            <w:r w:rsidRPr="007D3463">
              <w:rPr>
                <w:rFonts w:ascii="Arial" w:hAnsi="Arial" w:cs="Arial"/>
                <w:noProof/>
                <w:webHidden/>
              </w:rPr>
            </w:r>
            <w:r w:rsidRPr="007D3463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7D3463">
              <w:rPr>
                <w:rFonts w:ascii="Arial" w:hAnsi="Arial" w:cs="Arial"/>
                <w:noProof/>
                <w:webHidden/>
              </w:rPr>
              <w:t>10</w:t>
            </w:r>
            <w:r w:rsidRPr="007D346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CFB749F" w14:textId="643FCFE5" w:rsidR="007D3463" w:rsidRPr="007D3463" w:rsidRDefault="007D3463" w:rsidP="007D3463">
          <w:pPr>
            <w:pStyle w:val="TDC1"/>
            <w:rPr>
              <w:noProof/>
            </w:rPr>
          </w:pPr>
          <w:hyperlink w:anchor="_Toc218270060" w:history="1">
            <w:r w:rsidRPr="007D3463">
              <w:rPr>
                <w:rStyle w:val="Hipervnculo"/>
                <w:rFonts w:ascii="Arial" w:hAnsi="Arial" w:cs="Arial"/>
                <w:noProof/>
              </w:rPr>
              <w:t>F.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Ejecución y Seguimiento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_Toc218270060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10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05B5D820" w14:textId="41CC448E" w:rsidR="007D3463" w:rsidRPr="007D3463" w:rsidRDefault="007D3463" w:rsidP="007D3463">
          <w:pPr>
            <w:pStyle w:val="TDC1"/>
            <w:rPr>
              <w:noProof/>
            </w:rPr>
          </w:pPr>
          <w:hyperlink w:anchor="_Toc218270061" w:history="1">
            <w:r w:rsidRPr="007D3463">
              <w:rPr>
                <w:rStyle w:val="Hipervnculo"/>
                <w:rFonts w:ascii="Arial" w:hAnsi="Arial" w:cs="Arial"/>
                <w:noProof/>
              </w:rPr>
              <w:t>G.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Vigencia, Revisión y Actualización de la Política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_Toc218270061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11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2C30E784" w14:textId="3D546D5F" w:rsidR="007D3463" w:rsidRPr="007D3463" w:rsidRDefault="007D3463" w:rsidP="007D3463">
          <w:pPr>
            <w:pStyle w:val="TDC1"/>
            <w:rPr>
              <w:noProof/>
            </w:rPr>
          </w:pPr>
          <w:hyperlink w:anchor="_Toc218270062" w:history="1">
            <w:r w:rsidRPr="007D3463">
              <w:rPr>
                <w:rStyle w:val="Hipervnculo"/>
                <w:rFonts w:ascii="Arial" w:hAnsi="Arial" w:cs="Arial"/>
                <w:noProof/>
              </w:rPr>
              <w:t>H.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Disposición Final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_Toc218270062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11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6B2E8D04" w14:textId="45ECB8E8" w:rsidR="007D3463" w:rsidRPr="007D3463" w:rsidRDefault="007D3463" w:rsidP="007D3463">
          <w:pPr>
            <w:pStyle w:val="TDC1"/>
            <w:rPr>
              <w:noProof/>
            </w:rPr>
          </w:pPr>
          <w:hyperlink w:anchor="_Toc218270063" w:history="1">
            <w:r w:rsidRPr="007D3463">
              <w:rPr>
                <w:rStyle w:val="Hipervnculo"/>
                <w:rFonts w:ascii="Arial" w:hAnsi="Arial" w:cs="Arial"/>
                <w:noProof/>
              </w:rPr>
              <w:t>I.</w:t>
            </w:r>
            <w:r w:rsidRPr="007D3463">
              <w:rPr>
                <w:noProof/>
              </w:rPr>
              <w:tab/>
            </w:r>
            <w:r w:rsidRPr="007D3463">
              <w:rPr>
                <w:rStyle w:val="Hipervnculo"/>
                <w:rFonts w:ascii="Arial" w:hAnsi="Arial" w:cs="Arial"/>
                <w:noProof/>
              </w:rPr>
              <w:t>Anexos</w:t>
            </w:r>
            <w:r w:rsidRPr="007D3463">
              <w:rPr>
                <w:noProof/>
                <w:webHidden/>
              </w:rPr>
              <w:tab/>
            </w:r>
            <w:r w:rsidRPr="007D3463">
              <w:rPr>
                <w:noProof/>
                <w:webHidden/>
              </w:rPr>
              <w:fldChar w:fldCharType="begin"/>
            </w:r>
            <w:r w:rsidRPr="007D3463">
              <w:rPr>
                <w:noProof/>
                <w:webHidden/>
              </w:rPr>
              <w:instrText xml:space="preserve"> PAGEREF _Toc218270063 \h </w:instrText>
            </w:r>
            <w:r w:rsidRPr="007D3463">
              <w:rPr>
                <w:noProof/>
                <w:webHidden/>
              </w:rPr>
            </w:r>
            <w:r w:rsidRPr="007D3463">
              <w:rPr>
                <w:noProof/>
                <w:webHidden/>
              </w:rPr>
              <w:fldChar w:fldCharType="separate"/>
            </w:r>
            <w:r w:rsidRPr="007D3463">
              <w:rPr>
                <w:noProof/>
                <w:webHidden/>
              </w:rPr>
              <w:t>11</w:t>
            </w:r>
            <w:r w:rsidRPr="007D3463">
              <w:rPr>
                <w:noProof/>
                <w:webHidden/>
              </w:rPr>
              <w:fldChar w:fldCharType="end"/>
            </w:r>
          </w:hyperlink>
        </w:p>
        <w:p w14:paraId="36E09373" w14:textId="257E6470" w:rsidR="007D3463" w:rsidRDefault="007D3463" w:rsidP="007D3463">
          <w:pPr>
            <w:spacing w:line="276" w:lineRule="auto"/>
            <w:jc w:val="both"/>
          </w:pPr>
          <w:r w:rsidRPr="007D3463">
            <w:rPr>
              <w:rFonts w:ascii="Arial" w:hAnsi="Arial" w:cs="Arial"/>
              <w:lang w:val="es-MX"/>
            </w:rPr>
            <w:fldChar w:fldCharType="end"/>
          </w:r>
        </w:p>
      </w:sdtContent>
    </w:sdt>
    <w:p w14:paraId="5F6E0302" w14:textId="77777777" w:rsidR="00DE5CD9" w:rsidRDefault="00DE5CD9"/>
    <w:p w14:paraId="48F049A3" w14:textId="77777777" w:rsidR="00DE5CD9" w:rsidRDefault="00DE5CD9"/>
    <w:p w14:paraId="1FDA9BF8" w14:textId="77777777" w:rsidR="00DE5CD9" w:rsidRDefault="00DE5CD9"/>
    <w:p w14:paraId="729BC69E" w14:textId="77777777" w:rsidR="00DE5CD9" w:rsidRDefault="00DE5CD9"/>
    <w:p w14:paraId="1ED54963" w14:textId="77777777" w:rsidR="00DE5CD9" w:rsidRDefault="00DE5CD9"/>
    <w:p w14:paraId="2FDDDF0F" w14:textId="77777777" w:rsidR="00DE5CD9" w:rsidRDefault="00DE5CD9"/>
    <w:p w14:paraId="7039E18D" w14:textId="77777777" w:rsidR="007D3463" w:rsidRDefault="007D3463"/>
    <w:p w14:paraId="61BCEA14" w14:textId="4C08A45D" w:rsidR="00DE5CD9" w:rsidRDefault="00DE5CD9" w:rsidP="00DE5CD9">
      <w:pPr>
        <w:pStyle w:val="Ttulo1"/>
        <w:rPr>
          <w:rFonts w:ascii="Arial" w:hAnsi="Arial" w:cs="Arial"/>
          <w:b/>
          <w:bCs/>
          <w:color w:val="auto"/>
          <w:sz w:val="28"/>
          <w:szCs w:val="28"/>
        </w:rPr>
      </w:pPr>
      <w:bookmarkStart w:id="0" w:name="_Toc218270049"/>
      <w:r w:rsidRPr="00DE5CD9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Introducción</w:t>
      </w:r>
      <w:bookmarkEnd w:id="0"/>
    </w:p>
    <w:p w14:paraId="44C96D44" w14:textId="710A7791" w:rsidR="00DE5CD9" w:rsidRPr="0023211E" w:rsidRDefault="00DE5CD9" w:rsidP="00DE5CD9">
      <w:pPr>
        <w:spacing w:line="276" w:lineRule="auto"/>
        <w:jc w:val="both"/>
        <w:rPr>
          <w:rFonts w:ascii="Arial" w:hAnsi="Arial" w:cs="Arial"/>
          <w:color w:val="EE0000"/>
        </w:rPr>
      </w:pPr>
      <w:r w:rsidRPr="00DE5CD9">
        <w:rPr>
          <w:rFonts w:ascii="Arial" w:hAnsi="Arial" w:cs="Arial"/>
        </w:rPr>
        <w:t>La presente Política de Pago a Proveedores del Instituto de Gobierno Corporativo de Panamá (IGCP) tiene como finalidad establecer los lineamientos generales que regulan el cumplimiento oportuno y ordenado de las obligaciones de pago derivadas de la adquisición de bienes y servicios necesarios para el desarrollo de las actividades institucionales</w:t>
      </w:r>
      <w:r w:rsidR="0023211E">
        <w:rPr>
          <w:rFonts w:ascii="Arial" w:hAnsi="Arial" w:cs="Arial"/>
        </w:rPr>
        <w:t xml:space="preserve">, </w:t>
      </w:r>
      <w:r w:rsidR="0023211E" w:rsidRPr="001850A9">
        <w:rPr>
          <w:rFonts w:ascii="Arial" w:hAnsi="Arial" w:cs="Arial"/>
          <w:color w:val="000000" w:themeColor="text1"/>
        </w:rPr>
        <w:t>fortaleciendo el control interno, la trazabilidad financiera y la rendición de cuentas institucional.</w:t>
      </w:r>
    </w:p>
    <w:p w14:paraId="7E71AAA8" w14:textId="77777777" w:rsidR="00DE5CD9" w:rsidRPr="00DE5CD9" w:rsidRDefault="00DE5CD9" w:rsidP="00DE5CD9">
      <w:p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Una gestión adecuada de los pagos a proveedores constituye un elemento esencial para la sostenibilidad financiera, la continuidad operativa y la credibilidad institucional del IGCP. En este sentido, la presente política busca fortalecer el control interno, promover la transparencia en la administración de los recursos y asegurar que los compromisos adquiridos con proveedores sean atendidos de acuerdo con criterios claros, previamente definidos y alineados con la planificación financiera del Instituto.</w:t>
      </w:r>
    </w:p>
    <w:p w14:paraId="69ACF0E1" w14:textId="2D3EB0E4" w:rsidR="00DE5CD9" w:rsidRDefault="00DE5CD9" w:rsidP="00DE5CD9">
      <w:p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 xml:space="preserve">Esta política </w:t>
      </w:r>
      <w:proofErr w:type="gramStart"/>
      <w:r w:rsidRPr="00DE5CD9">
        <w:rPr>
          <w:rFonts w:ascii="Arial" w:hAnsi="Arial" w:cs="Arial"/>
        </w:rPr>
        <w:t>se enmarca dentro del</w:t>
      </w:r>
      <w:proofErr w:type="gramEnd"/>
      <w:r w:rsidRPr="00DE5CD9">
        <w:rPr>
          <w:rFonts w:ascii="Arial" w:hAnsi="Arial" w:cs="Arial"/>
        </w:rPr>
        <w:t xml:space="preserve"> sistema de gobierno corporativo del IGCP y se articula con la Política Contable para el Método de Devengado, así como con los procedimientos de compras y </w:t>
      </w:r>
      <w:r w:rsidR="0023211E" w:rsidRPr="001850A9">
        <w:rPr>
          <w:rFonts w:ascii="Arial" w:hAnsi="Arial" w:cs="Arial"/>
          <w:color w:val="000000" w:themeColor="text1"/>
        </w:rPr>
        <w:t>los pro</w:t>
      </w:r>
      <w:r w:rsidR="0083606F" w:rsidRPr="001850A9">
        <w:rPr>
          <w:rFonts w:ascii="Arial" w:hAnsi="Arial" w:cs="Arial"/>
          <w:color w:val="000000" w:themeColor="text1"/>
        </w:rPr>
        <w:t>c</w:t>
      </w:r>
      <w:r w:rsidR="0023211E" w:rsidRPr="001850A9">
        <w:rPr>
          <w:rFonts w:ascii="Arial" w:hAnsi="Arial" w:cs="Arial"/>
          <w:color w:val="000000" w:themeColor="text1"/>
        </w:rPr>
        <w:t>esos internos relacionados con la gestión de proveedores,</w:t>
      </w:r>
      <w:r w:rsidR="0083606F" w:rsidRPr="0083606F">
        <w:rPr>
          <w:rFonts w:ascii="Arial" w:hAnsi="Arial" w:cs="Arial"/>
          <w:color w:val="000000" w:themeColor="text1"/>
        </w:rPr>
        <w:t xml:space="preserve"> </w:t>
      </w:r>
      <w:r w:rsidRPr="00DE5CD9">
        <w:rPr>
          <w:rFonts w:ascii="Arial" w:hAnsi="Arial" w:cs="Arial"/>
        </w:rPr>
        <w:t>estableciendo un marco normativo que permita una gestión responsable, previsible y eficiente de los pagos institucionales, sin sustituir los procesos operativos definidos en dichos documentos.</w:t>
      </w:r>
    </w:p>
    <w:p w14:paraId="1C972C0E" w14:textId="091B68F8" w:rsidR="00DE5CD9" w:rsidRPr="00DE5CD9" w:rsidRDefault="00DE5CD9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</w:rPr>
      </w:pPr>
      <w:bookmarkStart w:id="1" w:name="_Toc218270050"/>
      <w:r>
        <w:rPr>
          <w:rFonts w:ascii="Arial" w:hAnsi="Arial" w:cs="Arial"/>
          <w:b/>
          <w:bCs/>
          <w:sz w:val="28"/>
          <w:szCs w:val="28"/>
        </w:rPr>
        <w:t>Objetivos</w:t>
      </w:r>
      <w:bookmarkEnd w:id="1"/>
    </w:p>
    <w:p w14:paraId="38CA7301" w14:textId="77777777" w:rsidR="00DE5CD9" w:rsidRPr="00DE5CD9" w:rsidRDefault="00DE5CD9" w:rsidP="00DE5CD9">
      <w:p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Objetivo General</w:t>
      </w:r>
    </w:p>
    <w:p w14:paraId="49AAACFA" w14:textId="46BE987A" w:rsidR="00DE5CD9" w:rsidRPr="00DE5CD9" w:rsidRDefault="00DE5CD9" w:rsidP="00DE5CD9">
      <w:p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Establecer los lineamientos que regulan el pago a proveedores del Instituto de Gobierno Corporativo de Panamá, con el fin de asegurar el cumplimiento oportuno de las obligaciones financieras, fortalecer el control interno y promover relaciones transparentes</w:t>
      </w:r>
      <w:r w:rsidR="0023211E">
        <w:rPr>
          <w:rFonts w:ascii="Arial" w:hAnsi="Arial" w:cs="Arial"/>
        </w:rPr>
        <w:t xml:space="preserve">, </w:t>
      </w:r>
      <w:r w:rsidRPr="00DE5CD9">
        <w:rPr>
          <w:rFonts w:ascii="Arial" w:hAnsi="Arial" w:cs="Arial"/>
        </w:rPr>
        <w:t xml:space="preserve"> sostenibles </w:t>
      </w:r>
      <w:r w:rsidR="0023211E">
        <w:rPr>
          <w:rFonts w:ascii="Arial" w:hAnsi="Arial" w:cs="Arial"/>
        </w:rPr>
        <w:t xml:space="preserve"> </w:t>
      </w:r>
      <w:r w:rsidR="0023211E" w:rsidRPr="001850A9">
        <w:rPr>
          <w:rFonts w:ascii="Arial" w:hAnsi="Arial" w:cs="Arial"/>
          <w:color w:val="000000" w:themeColor="text1"/>
        </w:rPr>
        <w:t>y previsibles</w:t>
      </w:r>
      <w:r w:rsidR="0023211E" w:rsidRPr="0083606F">
        <w:rPr>
          <w:rFonts w:ascii="Arial" w:hAnsi="Arial" w:cs="Arial"/>
          <w:color w:val="000000" w:themeColor="text1"/>
        </w:rPr>
        <w:t xml:space="preserve"> </w:t>
      </w:r>
      <w:r w:rsidRPr="00DE5CD9">
        <w:rPr>
          <w:rFonts w:ascii="Arial" w:hAnsi="Arial" w:cs="Arial"/>
        </w:rPr>
        <w:t>con los proveedores de bienes y servicios del Instituto.</w:t>
      </w:r>
    </w:p>
    <w:p w14:paraId="33BAD4D4" w14:textId="77777777" w:rsidR="00DE5CD9" w:rsidRPr="00DE5CD9" w:rsidRDefault="00DE5CD9" w:rsidP="00DE5CD9">
      <w:p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Objetivos Específicos</w:t>
      </w:r>
    </w:p>
    <w:p w14:paraId="218392F9" w14:textId="77777777" w:rsidR="00DE5CD9" w:rsidRPr="00DE5CD9" w:rsidRDefault="00DE5CD9" w:rsidP="00DE5CD9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Garantizar que los pagos a proveedores se realicen de manera ordenada, oportuna y conforme a la planificación financiera y presupuestaria del Instituto.</w:t>
      </w:r>
    </w:p>
    <w:p w14:paraId="4FAA18A6" w14:textId="77777777" w:rsidR="00DE5CD9" w:rsidRPr="00DE5CD9" w:rsidRDefault="00DE5CD9" w:rsidP="00DE5CD9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lastRenderedPageBreak/>
        <w:t>Fortalecer la transparencia, trazabilidad y rendición de cuentas en la gestión de los pagos institucionales.</w:t>
      </w:r>
    </w:p>
    <w:p w14:paraId="4B806901" w14:textId="77777777" w:rsidR="00DE5CD9" w:rsidRPr="00DE5CD9" w:rsidRDefault="00DE5CD9" w:rsidP="00DE5CD9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Establecer criterios claros que contribuyan a una relación responsable y previsible con los proveedores del IGCP.</w:t>
      </w:r>
    </w:p>
    <w:p w14:paraId="184916E5" w14:textId="77777777" w:rsidR="00DE5CD9" w:rsidRPr="00DE5CD9" w:rsidRDefault="00DE5CD9" w:rsidP="00DE5CD9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Asegurar la alineación del proceso de pagos con la Política Contable para el Método de Devengado y con los procedimientos internos vigentes.</w:t>
      </w:r>
    </w:p>
    <w:p w14:paraId="105576C8" w14:textId="1BE59480" w:rsidR="00DE5CD9" w:rsidRPr="00DE5CD9" w:rsidRDefault="00DE5CD9" w:rsidP="00DE5CD9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DE5CD9">
        <w:rPr>
          <w:rFonts w:ascii="Arial" w:hAnsi="Arial" w:cs="Arial"/>
        </w:rPr>
        <w:t>Contribuir a la sostenibilidad financiera y a la continuidad operativa del Instituto mediante una adecuada gestión de sus obligaciones de pago.</w:t>
      </w:r>
    </w:p>
    <w:p w14:paraId="03A142CD" w14:textId="79A768E0" w:rsidR="00DE5CD9" w:rsidRDefault="00DE5CD9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2" w:name="_Toc218270051"/>
      <w:r w:rsidRPr="00DE5CD9">
        <w:rPr>
          <w:rFonts w:ascii="Arial" w:hAnsi="Arial" w:cs="Arial"/>
          <w:b/>
          <w:bCs/>
          <w:sz w:val="28"/>
          <w:szCs w:val="28"/>
        </w:rPr>
        <w:t>Alcance</w:t>
      </w:r>
      <w:bookmarkEnd w:id="2"/>
    </w:p>
    <w:p w14:paraId="49081895" w14:textId="1E357E2C" w:rsidR="00DE5CD9" w:rsidRPr="0023211E" w:rsidRDefault="00DE5CD9" w:rsidP="00DE5CD9">
      <w:pPr>
        <w:pStyle w:val="NormalWeb"/>
        <w:spacing w:line="276" w:lineRule="auto"/>
        <w:jc w:val="both"/>
        <w:rPr>
          <w:rFonts w:ascii="Arial" w:hAnsi="Arial" w:cs="Arial"/>
          <w:color w:val="EE0000"/>
        </w:rPr>
      </w:pPr>
      <w:r w:rsidRPr="00DE5CD9">
        <w:rPr>
          <w:rFonts w:ascii="Arial" w:hAnsi="Arial" w:cs="Arial"/>
        </w:rPr>
        <w:t xml:space="preserve">Esta política se aplica a todas las obligaciones, transacciones y eventos económicos del </w:t>
      </w:r>
      <w:r w:rsidRPr="00DE5CD9">
        <w:rPr>
          <w:rStyle w:val="whitespace-normal"/>
          <w:rFonts w:ascii="Arial" w:eastAsiaTheme="majorEastAsia" w:hAnsi="Arial" w:cs="Arial"/>
        </w:rPr>
        <w:t>Instituto de Gobierno Corporativo de Panamá</w:t>
      </w:r>
      <w:r w:rsidRPr="00DE5CD9">
        <w:rPr>
          <w:rFonts w:ascii="Arial" w:hAnsi="Arial" w:cs="Arial"/>
        </w:rPr>
        <w:t xml:space="preserve"> relacionados con el pago a proveedores de bienes y servicios, que deban ser registrados en la contabilidad del Instituto</w:t>
      </w:r>
      <w:r w:rsidR="0023211E">
        <w:rPr>
          <w:rFonts w:ascii="Arial" w:hAnsi="Arial" w:cs="Arial"/>
        </w:rPr>
        <w:t xml:space="preserve">, </w:t>
      </w:r>
      <w:r w:rsidR="0023211E" w:rsidRPr="001850A9">
        <w:rPr>
          <w:rFonts w:ascii="Arial" w:hAnsi="Arial" w:cs="Arial"/>
          <w:color w:val="000000" w:themeColor="text1"/>
        </w:rPr>
        <w:t>incluye proveedores recurrentes, eventuales y cualquier otro que desee tener una relación comercial con el Instituto.</w:t>
      </w:r>
    </w:p>
    <w:p w14:paraId="186D78DC" w14:textId="4142BF8C" w:rsidR="00DE5CD9" w:rsidRDefault="00506DF6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3" w:name="_Toc218270052"/>
      <w:r>
        <w:rPr>
          <w:rFonts w:ascii="Arial" w:hAnsi="Arial" w:cs="Arial"/>
          <w:b/>
          <w:bCs/>
          <w:sz w:val="28"/>
          <w:szCs w:val="28"/>
        </w:rPr>
        <w:t>Responsables</w:t>
      </w:r>
      <w:bookmarkEnd w:id="3"/>
    </w:p>
    <w:p w14:paraId="5FE19444" w14:textId="75CB3882" w:rsidR="00506DF6" w:rsidRPr="00506DF6" w:rsidRDefault="00506DF6" w:rsidP="00506DF6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 xml:space="preserve">La </w:t>
      </w: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Dirección Ejecutiva</w:t>
      </w:r>
      <w:r w:rsidRPr="00506DF6">
        <w:rPr>
          <w:rFonts w:ascii="Arial" w:hAnsi="Arial" w:cs="Arial"/>
        </w:rPr>
        <w:t xml:space="preserve"> del </w:t>
      </w:r>
      <w:r w:rsidRPr="00506DF6">
        <w:rPr>
          <w:rStyle w:val="whitespace-normal"/>
          <w:rFonts w:ascii="Arial" w:eastAsiaTheme="majorEastAsia" w:hAnsi="Arial" w:cs="Arial"/>
        </w:rPr>
        <w:t>Instituto de Gobierno Corporativo de Panamá</w:t>
      </w:r>
      <w:r w:rsidRPr="00506DF6">
        <w:rPr>
          <w:rFonts w:ascii="Arial" w:hAnsi="Arial" w:cs="Arial"/>
        </w:rPr>
        <w:t xml:space="preserve"> será responsable de velar por la correcta aplicación de la presente Política de Pago a Proveedores, </w:t>
      </w:r>
      <w:r w:rsidR="0023211E" w:rsidRPr="001850A9">
        <w:rPr>
          <w:rFonts w:ascii="Arial" w:hAnsi="Arial" w:cs="Arial"/>
          <w:color w:val="000000" w:themeColor="text1"/>
        </w:rPr>
        <w:t xml:space="preserve">autorizar excepciones debidamente justificadas y alineadas a la política financiera, </w:t>
      </w:r>
      <w:r w:rsidRPr="00506DF6">
        <w:rPr>
          <w:rFonts w:ascii="Arial" w:hAnsi="Arial" w:cs="Arial"/>
        </w:rPr>
        <w:t>asegurando que los pagos se realicen conforme a los lineamientos establecidos, a la planificación financiera y al presupuesto aprobado, así como a las disposiciones contables vigentes.</w:t>
      </w:r>
    </w:p>
    <w:p w14:paraId="6C01D8E1" w14:textId="5D1428E7" w:rsidR="00506DF6" w:rsidRPr="00506DF6" w:rsidRDefault="00506DF6" w:rsidP="00506DF6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 xml:space="preserve">La </w:t>
      </w: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Administración</w:t>
      </w:r>
      <w:r w:rsidRPr="00506DF6">
        <w:rPr>
          <w:rFonts w:ascii="Arial" w:hAnsi="Arial" w:cs="Arial"/>
        </w:rPr>
        <w:t xml:space="preserve">, incluyendo al </w:t>
      </w: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Gestor de Proyectos</w:t>
      </w:r>
      <w:r w:rsidRPr="00506DF6">
        <w:rPr>
          <w:rFonts w:ascii="Arial" w:hAnsi="Arial" w:cs="Arial"/>
        </w:rPr>
        <w:t xml:space="preserve">, al </w:t>
      </w: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Ejecutivo de Capacitación de Asociados</w:t>
      </w:r>
      <w:r w:rsidRPr="00506DF6">
        <w:rPr>
          <w:rFonts w:ascii="Arial" w:hAnsi="Arial" w:cs="Arial"/>
          <w:b/>
          <w:bCs/>
        </w:rPr>
        <w:t xml:space="preserve"> </w:t>
      </w:r>
      <w:r w:rsidRPr="00506DF6">
        <w:rPr>
          <w:rFonts w:ascii="Arial" w:hAnsi="Arial" w:cs="Arial"/>
        </w:rPr>
        <w:t xml:space="preserve">y a cualquier otro miembro del equipo institucional que mantenga relación con proveedores, será responsable de cumplir los lineamientos establecidos en la presente política y de informar oportunamente a los proveedores sobre los métodos de pago, </w:t>
      </w:r>
      <w:r w:rsidR="0023211E" w:rsidRPr="001850A9">
        <w:rPr>
          <w:rFonts w:ascii="Arial" w:hAnsi="Arial" w:cs="Arial"/>
          <w:color w:val="000000" w:themeColor="text1"/>
        </w:rPr>
        <w:t>plazos institucionales</w:t>
      </w:r>
      <w:r w:rsidR="00995D75" w:rsidRPr="001850A9">
        <w:rPr>
          <w:rFonts w:ascii="Arial" w:hAnsi="Arial" w:cs="Arial"/>
          <w:color w:val="000000" w:themeColor="text1"/>
        </w:rPr>
        <w:t>, calendario de pago vigentes,</w:t>
      </w:r>
      <w:r w:rsidR="001850A9" w:rsidRPr="001850A9">
        <w:rPr>
          <w:rFonts w:ascii="Arial" w:hAnsi="Arial" w:cs="Arial"/>
          <w:color w:val="000000" w:themeColor="text1"/>
        </w:rPr>
        <w:t xml:space="preserve"> </w:t>
      </w:r>
      <w:r w:rsidRPr="00506DF6">
        <w:rPr>
          <w:rFonts w:ascii="Arial" w:hAnsi="Arial" w:cs="Arial"/>
        </w:rPr>
        <w:t>condiciones generales y disposiciones aplicables definidas por el Instituto.</w:t>
      </w:r>
    </w:p>
    <w:p w14:paraId="1DEA2A53" w14:textId="77777777" w:rsidR="00506DF6" w:rsidRPr="00506DF6" w:rsidRDefault="00506DF6" w:rsidP="00506DF6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 xml:space="preserve">La </w:t>
      </w: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Asistente Administrativa</w:t>
      </w:r>
      <w:r w:rsidRPr="00506DF6">
        <w:rPr>
          <w:rFonts w:ascii="Arial" w:hAnsi="Arial" w:cs="Arial"/>
        </w:rPr>
        <w:t xml:space="preserve"> será responsable de ejecutar y dar seguimiento a los pagos a proveedores de bienes y servicios, verificando que las obligaciones de pago cuenten con la debida documentación de respaldo, se </w:t>
      </w:r>
      <w:r w:rsidRPr="00506DF6">
        <w:rPr>
          <w:rFonts w:ascii="Arial" w:hAnsi="Arial" w:cs="Arial"/>
        </w:rPr>
        <w:lastRenderedPageBreak/>
        <w:t>encuentren debidamente registradas en la contabilidad y se realicen conforme a los plazos, condiciones y prioridades establecidos en la presente política y en los procedimientos internos aplicables.</w:t>
      </w:r>
    </w:p>
    <w:p w14:paraId="0D32C330" w14:textId="750D5552" w:rsidR="00506DF6" w:rsidRPr="00506DF6" w:rsidRDefault="00506DF6" w:rsidP="00506DF6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 xml:space="preserve">La </w:t>
      </w: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Junta Directiva</w:t>
      </w:r>
      <w:r w:rsidRPr="00506DF6">
        <w:rPr>
          <w:rFonts w:ascii="Arial" w:hAnsi="Arial" w:cs="Arial"/>
        </w:rPr>
        <w:t xml:space="preserve"> será responsable de aprobar la presente política, así como sus revisiones y actualizaciones, y de ejercer la supervisión general sobre la gestión financiera del Instituto, incluyendo el cumplimiento de los lineamientos establecidos para el pago a proveedores.</w:t>
      </w:r>
    </w:p>
    <w:p w14:paraId="000FCE51" w14:textId="51A32C5E" w:rsidR="00506DF6" w:rsidRDefault="00506DF6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4" w:name="_Toc218270053"/>
      <w:r>
        <w:rPr>
          <w:rFonts w:ascii="Arial" w:hAnsi="Arial" w:cs="Arial"/>
          <w:b/>
          <w:bCs/>
          <w:sz w:val="28"/>
          <w:szCs w:val="28"/>
        </w:rPr>
        <w:t>Definiciones</w:t>
      </w:r>
      <w:bookmarkEnd w:id="4"/>
    </w:p>
    <w:p w14:paraId="29D3D5FC" w14:textId="5122D8F5" w:rsidR="00506DF6" w:rsidRPr="00506DF6" w:rsidRDefault="00506DF6" w:rsidP="00506DF6">
      <w:pPr>
        <w:pStyle w:val="NormalWeb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Proveedor:</w:t>
      </w:r>
      <w:r w:rsidRPr="00506DF6">
        <w:rPr>
          <w:rFonts w:ascii="Arial" w:hAnsi="Arial" w:cs="Arial"/>
        </w:rPr>
        <w:t xml:space="preserve"> Persona natural o jurídica que suministra bienes o presta servicios al </w:t>
      </w:r>
      <w:r w:rsidRPr="00506DF6">
        <w:rPr>
          <w:rStyle w:val="whitespace-normal"/>
          <w:rFonts w:ascii="Arial" w:eastAsiaTheme="majorEastAsia" w:hAnsi="Arial" w:cs="Arial"/>
        </w:rPr>
        <w:t>Instituto de Gobierno Corporativo de Panamá</w:t>
      </w:r>
      <w:r w:rsidRPr="00506DF6">
        <w:rPr>
          <w:rFonts w:ascii="Arial" w:hAnsi="Arial" w:cs="Arial"/>
        </w:rPr>
        <w:t>, en virtud de una relación comercial, contractual o institucional debidamente autorizada.</w:t>
      </w:r>
    </w:p>
    <w:p w14:paraId="3EC500B6" w14:textId="0467E4F7" w:rsidR="00506DF6" w:rsidRPr="00506DF6" w:rsidRDefault="00506DF6" w:rsidP="00506DF6">
      <w:pPr>
        <w:pStyle w:val="NormalWeb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Pago a Proveedores:</w:t>
      </w:r>
      <w:r w:rsidRPr="00506DF6">
        <w:rPr>
          <w:rFonts w:ascii="Arial" w:hAnsi="Arial" w:cs="Arial"/>
        </w:rPr>
        <w:t xml:space="preserve"> Cumplimiento de las obligaciones financieras del Instituto derivadas de la adquisición de bienes o servicios, efectuado conforme a los lineamientos establecidos en la presente política, a la planificación financiera y a las disposiciones contables vigentes.</w:t>
      </w:r>
    </w:p>
    <w:p w14:paraId="26B909A1" w14:textId="7D36F5DB" w:rsidR="00506DF6" w:rsidRPr="00506DF6" w:rsidRDefault="00506DF6" w:rsidP="00506DF6">
      <w:pPr>
        <w:pStyle w:val="NormalWeb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Obligación de Pago:</w:t>
      </w:r>
      <w:r w:rsidRPr="00506DF6">
        <w:rPr>
          <w:rFonts w:ascii="Arial" w:hAnsi="Arial" w:cs="Arial"/>
        </w:rPr>
        <w:t xml:space="preserve"> Compromiso financiero asumido por el Instituto como resultado de la recepción de un bien o la prestación de un servicio, independientemente de la fecha en que se realice el desembolso, y que debe ser registrado en la contabilidad conforme al método de devengado.</w:t>
      </w:r>
    </w:p>
    <w:p w14:paraId="23B33238" w14:textId="69CD92CD" w:rsidR="00506DF6" w:rsidRPr="00506DF6" w:rsidRDefault="00506DF6" w:rsidP="00506DF6">
      <w:pPr>
        <w:pStyle w:val="NormalWeb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Documentación de Respaldo:</w:t>
      </w:r>
      <w:r w:rsidRPr="00506DF6">
        <w:rPr>
          <w:rFonts w:ascii="Arial" w:hAnsi="Arial" w:cs="Arial"/>
        </w:rPr>
        <w:t xml:space="preserve"> Conjunto de documentos que sustentan una obligación de pago, tales como facturas fiscales, contratos, órdenes de compra, cotizaciones aprobadas u otros comprobantes válidos, requeridos para la correcta gestión y registro contable del pago a proveedores.</w:t>
      </w:r>
    </w:p>
    <w:p w14:paraId="3C9F5D00" w14:textId="70942AC0" w:rsidR="00506DF6" w:rsidRPr="00506DF6" w:rsidRDefault="00506DF6" w:rsidP="00506DF6">
      <w:pPr>
        <w:pStyle w:val="NormalWeb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06DF6">
        <w:rPr>
          <w:rStyle w:val="Textoennegrita"/>
          <w:rFonts w:ascii="Arial" w:eastAsiaTheme="majorEastAsia" w:hAnsi="Arial" w:cs="Arial"/>
          <w:b w:val="0"/>
          <w:bCs w:val="0"/>
        </w:rPr>
        <w:t>Calendario de Pagos:</w:t>
      </w:r>
      <w:r w:rsidRPr="00506DF6">
        <w:rPr>
          <w:rFonts w:ascii="Arial" w:hAnsi="Arial" w:cs="Arial"/>
        </w:rPr>
        <w:t xml:space="preserve"> Programación institucional definida para la ejecución de los pagos a proveedores, que establece prioridades y fechas de pago de acuerdo con la naturaleza de la obligación, la planificación financiera y las disposiciones internas del Instituto.</w:t>
      </w:r>
    </w:p>
    <w:p w14:paraId="58CFB1EA" w14:textId="2EBC8AA1" w:rsidR="00506DF6" w:rsidRDefault="00506DF6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5" w:name="_Toc218270054"/>
      <w:r>
        <w:rPr>
          <w:rFonts w:ascii="Arial" w:hAnsi="Arial" w:cs="Arial"/>
          <w:b/>
          <w:bCs/>
          <w:sz w:val="28"/>
          <w:szCs w:val="28"/>
        </w:rPr>
        <w:t>Política</w:t>
      </w:r>
      <w:bookmarkEnd w:id="5"/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ED60278" w14:textId="607C80B2" w:rsidR="00506DF6" w:rsidRPr="00450854" w:rsidRDefault="00506DF6" w:rsidP="00506DF6">
      <w:pPr>
        <w:pStyle w:val="Ttulo3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6" w:name="_Toc218270055"/>
      <w:r w:rsidRPr="00450854">
        <w:rPr>
          <w:rStyle w:val="Textoennegrita"/>
          <w:rFonts w:ascii="Arial" w:hAnsi="Arial" w:cs="Arial"/>
          <w:color w:val="auto"/>
          <w:sz w:val="24"/>
          <w:szCs w:val="24"/>
        </w:rPr>
        <w:t>Disposiciones Generales</w:t>
      </w:r>
      <w:bookmarkEnd w:id="6"/>
    </w:p>
    <w:p w14:paraId="63299367" w14:textId="3E0E3B55" w:rsidR="00506DF6" w:rsidRPr="00506DF6" w:rsidRDefault="00506DF6" w:rsidP="00506DF6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 xml:space="preserve">La Política de Pago a Proveedores establece los lineamientos que regulan el cumplimiento de las obligaciones de pago del </w:t>
      </w:r>
      <w:r w:rsidRPr="00506DF6">
        <w:rPr>
          <w:rStyle w:val="whitespace-normal"/>
          <w:rFonts w:ascii="Arial" w:eastAsiaTheme="majorEastAsia" w:hAnsi="Arial" w:cs="Arial"/>
        </w:rPr>
        <w:t xml:space="preserve">Instituto de Gobierno Corporativo </w:t>
      </w:r>
      <w:r w:rsidRPr="00506DF6">
        <w:rPr>
          <w:rStyle w:val="whitespace-normal"/>
          <w:rFonts w:ascii="Arial" w:eastAsiaTheme="majorEastAsia" w:hAnsi="Arial" w:cs="Arial"/>
        </w:rPr>
        <w:lastRenderedPageBreak/>
        <w:t>de Panamá</w:t>
      </w:r>
      <w:r w:rsidRPr="00506DF6">
        <w:rPr>
          <w:rFonts w:ascii="Arial" w:hAnsi="Arial" w:cs="Arial"/>
        </w:rPr>
        <w:t>, derivadas de la adquisición de bienes y servicios necesarios para el desarrollo de sus actividades institucionales.</w:t>
      </w:r>
    </w:p>
    <w:p w14:paraId="4D08C024" w14:textId="77777777" w:rsidR="00506DF6" w:rsidRPr="00506DF6" w:rsidRDefault="00506DF6" w:rsidP="00506DF6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Los pagos a proveedores deberán realizarse de manera ordenada, transparente y conforme a la planificación financiera y al presupuesto aprobado, asegurando la adecuada administración de los recursos institucionales y el cumplimiento de los compromisos adquiridos.</w:t>
      </w:r>
    </w:p>
    <w:p w14:paraId="59555B83" w14:textId="42C40720" w:rsidR="00506DF6" w:rsidRPr="00506DF6" w:rsidRDefault="00506DF6" w:rsidP="00506DF6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El reconocimiento de las obligaciones de pago se regirá por la Política Contable para el Método de Devengado, independientemente de la fecha en que se efectúe el desembolso correspondiente.</w:t>
      </w:r>
    </w:p>
    <w:p w14:paraId="3AA4A7E0" w14:textId="71C66731" w:rsidR="00506DF6" w:rsidRPr="00450854" w:rsidRDefault="00506DF6" w:rsidP="00506DF6">
      <w:pPr>
        <w:pStyle w:val="Ttulo3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7" w:name="_Toc218270056"/>
      <w:r w:rsidRPr="00450854">
        <w:rPr>
          <w:rStyle w:val="Textoennegrita"/>
          <w:rFonts w:ascii="Arial" w:hAnsi="Arial" w:cs="Arial"/>
          <w:color w:val="auto"/>
          <w:sz w:val="24"/>
          <w:szCs w:val="24"/>
        </w:rPr>
        <w:t>Criterios Generales para el Pago a Proveedores</w:t>
      </w:r>
      <w:bookmarkEnd w:id="7"/>
    </w:p>
    <w:p w14:paraId="59C91CCE" w14:textId="77777777" w:rsidR="00506DF6" w:rsidRPr="00506DF6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El Instituto realizará los pagos a proveedores únicamente cuando las obligaciones se encuentren debidamente autorizadas, documentadas y registradas en la contabilidad, conforme a los procedimientos internos vigentes.</w:t>
      </w:r>
    </w:p>
    <w:p w14:paraId="13630246" w14:textId="77777777" w:rsidR="00506DF6" w:rsidRPr="00506DF6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Los pagos deberán ajustarse a las condiciones pactadas con los proveedores, a los términos contractuales o comerciales acordados y a la disponibilidad financiera del Instituto, priorizando el cumplimiento oportuno de las obligaciones institucionales.</w:t>
      </w:r>
    </w:p>
    <w:p w14:paraId="36063485" w14:textId="6DF04B35" w:rsidR="00506DF6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No se efectuarán pagos que no cuenten con la documentación de respaldo requerida o que no se encuentren alineados con los lineamientos establecidos en la presente política.</w:t>
      </w:r>
    </w:p>
    <w:p w14:paraId="2532822C" w14:textId="3514BF6F" w:rsidR="00995D75" w:rsidRPr="001850A9" w:rsidRDefault="00995D75" w:rsidP="00450854">
      <w:pPr>
        <w:pStyle w:val="NormalWeb"/>
        <w:spacing w:line="276" w:lineRule="auto"/>
        <w:ind w:left="426"/>
        <w:jc w:val="both"/>
        <w:rPr>
          <w:rFonts w:ascii="Arial" w:hAnsi="Arial" w:cs="Arial"/>
          <w:color w:val="000000" w:themeColor="text1"/>
        </w:rPr>
      </w:pPr>
      <w:r w:rsidRPr="001850A9">
        <w:rPr>
          <w:rFonts w:ascii="Arial" w:hAnsi="Arial" w:cs="Arial"/>
          <w:color w:val="000000" w:themeColor="text1"/>
        </w:rPr>
        <w:t>No se procesarán pagos parciales ni anticipos sin autorización expresa de la dirección ejecutiva y/o sin el debido sustento documental.</w:t>
      </w:r>
    </w:p>
    <w:p w14:paraId="27199B13" w14:textId="55FDE3EE" w:rsidR="00506DF6" w:rsidRPr="00450854" w:rsidRDefault="00506DF6" w:rsidP="00506DF6">
      <w:pPr>
        <w:pStyle w:val="Ttulo3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8" w:name="_Toc218270057"/>
      <w:r w:rsidRPr="00450854">
        <w:rPr>
          <w:rStyle w:val="Textoennegrita"/>
          <w:rFonts w:ascii="Arial" w:hAnsi="Arial" w:cs="Arial"/>
          <w:color w:val="auto"/>
          <w:sz w:val="24"/>
          <w:szCs w:val="24"/>
        </w:rPr>
        <w:t>Calendario Institucional de Pagos</w:t>
      </w:r>
      <w:bookmarkEnd w:id="8"/>
    </w:p>
    <w:p w14:paraId="1C5EE9B1" w14:textId="77777777" w:rsidR="00506DF6" w:rsidRPr="00506DF6" w:rsidRDefault="00506DF6" w:rsidP="00506DF6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El IGCP contará con un calendario institucional de pagos que permitirá organizar y priorizar el cumplimiento de sus obligaciones financieras con proveedores, sin perjuicio del registro contable de las mismas conforme al método de devengado.</w:t>
      </w:r>
    </w:p>
    <w:p w14:paraId="0037F137" w14:textId="77777777" w:rsidR="00506DF6" w:rsidRPr="00506DF6" w:rsidRDefault="00506DF6" w:rsidP="00506DF6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lastRenderedPageBreak/>
        <w:t>De manera general, el calendario de pagos se regirá por los siguientes criterios:</w:t>
      </w:r>
    </w:p>
    <w:p w14:paraId="7D2D6A26" w14:textId="77777777" w:rsidR="00506DF6" w:rsidRPr="00506DF6" w:rsidRDefault="00506DF6" w:rsidP="00450854">
      <w:pPr>
        <w:pStyle w:val="NormalWeb"/>
        <w:numPr>
          <w:ilvl w:val="0"/>
          <w:numId w:val="7"/>
        </w:numPr>
        <w:tabs>
          <w:tab w:val="clear" w:pos="720"/>
          <w:tab w:val="num" w:pos="993"/>
        </w:tabs>
        <w:spacing w:line="276" w:lineRule="auto"/>
        <w:ind w:left="851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Los pagos correspondientes a proveedores fijos de servicios básicos, tales como agua, electricidad e internet, se realizarán dentro de los primeros cinco (5) días de cada mes.</w:t>
      </w:r>
    </w:p>
    <w:p w14:paraId="524E2339" w14:textId="77777777" w:rsidR="00506DF6" w:rsidRPr="00506DF6" w:rsidRDefault="00506DF6" w:rsidP="00450854">
      <w:pPr>
        <w:pStyle w:val="NormalWeb"/>
        <w:numPr>
          <w:ilvl w:val="0"/>
          <w:numId w:val="7"/>
        </w:numPr>
        <w:tabs>
          <w:tab w:val="clear" w:pos="720"/>
          <w:tab w:val="num" w:pos="993"/>
        </w:tabs>
        <w:spacing w:line="276" w:lineRule="auto"/>
        <w:ind w:left="851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El pago del alquiler y mantenimiento de la oficina se realizará el día diez (10) de cada mes.</w:t>
      </w:r>
    </w:p>
    <w:p w14:paraId="1AAA2DD5" w14:textId="77777777" w:rsidR="00506DF6" w:rsidRPr="00506DF6" w:rsidRDefault="00506DF6" w:rsidP="00450854">
      <w:pPr>
        <w:pStyle w:val="NormalWeb"/>
        <w:numPr>
          <w:ilvl w:val="0"/>
          <w:numId w:val="7"/>
        </w:numPr>
        <w:tabs>
          <w:tab w:val="clear" w:pos="720"/>
          <w:tab w:val="num" w:pos="993"/>
        </w:tabs>
        <w:spacing w:line="276" w:lineRule="auto"/>
        <w:ind w:left="851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El pago de la tarjeta de crédito institucional y la reposición de la caja menuda se realizará el día veinticinco (25) de cada mes.</w:t>
      </w:r>
    </w:p>
    <w:p w14:paraId="0DACFBFB" w14:textId="7A8D5195" w:rsidR="00506DF6" w:rsidRPr="003413BD" w:rsidRDefault="00506DF6" w:rsidP="00450854">
      <w:pPr>
        <w:pStyle w:val="NormalWeb"/>
        <w:numPr>
          <w:ilvl w:val="0"/>
          <w:numId w:val="7"/>
        </w:numPr>
        <w:tabs>
          <w:tab w:val="clear" w:pos="720"/>
          <w:tab w:val="num" w:pos="993"/>
        </w:tabs>
        <w:spacing w:line="276" w:lineRule="auto"/>
        <w:ind w:left="851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En el caso de eventos, capacitaciones u otras actividades institucionales, los pagos a proveedores de servicios asociados a dichas actividades se realizarán, por regla general, el día diez (10) del mes correspondiente, salvo disposición distinta debidamente autorizada</w:t>
      </w:r>
      <w:r w:rsidR="00995D75">
        <w:rPr>
          <w:rFonts w:ascii="Arial" w:hAnsi="Arial" w:cs="Arial"/>
        </w:rPr>
        <w:t xml:space="preserve">, </w:t>
      </w:r>
      <w:r w:rsidR="00995D75" w:rsidRPr="001850A9">
        <w:rPr>
          <w:rFonts w:ascii="Arial" w:hAnsi="Arial" w:cs="Arial"/>
          <w:color w:val="000000" w:themeColor="text1"/>
        </w:rPr>
        <w:t xml:space="preserve">por la dirección </w:t>
      </w:r>
      <w:proofErr w:type="spellStart"/>
      <w:r w:rsidR="00995D75" w:rsidRPr="001850A9">
        <w:rPr>
          <w:rFonts w:ascii="Arial" w:hAnsi="Arial" w:cs="Arial"/>
          <w:color w:val="000000" w:themeColor="text1"/>
        </w:rPr>
        <w:t>ejecuiva</w:t>
      </w:r>
      <w:proofErr w:type="spellEnd"/>
      <w:r w:rsidR="00995D75" w:rsidRPr="001850A9">
        <w:rPr>
          <w:rFonts w:ascii="Arial" w:hAnsi="Arial" w:cs="Arial"/>
          <w:color w:val="000000" w:themeColor="text1"/>
        </w:rPr>
        <w:t xml:space="preserve"> y documentada para fines de control interno.</w:t>
      </w:r>
    </w:p>
    <w:p w14:paraId="38E7CAAC" w14:textId="7C745CBA" w:rsidR="003413BD" w:rsidRPr="00663B96" w:rsidRDefault="003413BD" w:rsidP="00450854">
      <w:pPr>
        <w:pStyle w:val="NormalWeb"/>
        <w:numPr>
          <w:ilvl w:val="0"/>
          <w:numId w:val="7"/>
        </w:numPr>
        <w:tabs>
          <w:tab w:val="clear" w:pos="720"/>
          <w:tab w:val="num" w:pos="993"/>
        </w:tabs>
        <w:spacing w:line="276" w:lineRule="auto"/>
        <w:ind w:left="851"/>
        <w:jc w:val="both"/>
        <w:rPr>
          <w:rFonts w:ascii="Arial" w:hAnsi="Arial" w:cs="Arial"/>
        </w:rPr>
      </w:pPr>
      <w:r w:rsidRPr="00663B96">
        <w:rPr>
          <w:rFonts w:ascii="Arial" w:hAnsi="Arial" w:cs="Arial"/>
        </w:rPr>
        <w:t xml:space="preserve">Con el fin de asegurar la </w:t>
      </w:r>
      <w:proofErr w:type="spellStart"/>
      <w:r w:rsidRPr="00663B96">
        <w:rPr>
          <w:rFonts w:ascii="Arial" w:hAnsi="Arial" w:cs="Arial"/>
        </w:rPr>
        <w:t>realizacon</w:t>
      </w:r>
      <w:proofErr w:type="spellEnd"/>
      <w:r w:rsidRPr="00663B96">
        <w:rPr>
          <w:rFonts w:ascii="Arial" w:hAnsi="Arial" w:cs="Arial"/>
        </w:rPr>
        <w:t xml:space="preserve"> oportuna de los pagos establecidos en el presente calendario, las cotizaciones, facturas y/o compromisos de pago deberán ser entregados a la administración con un mínimo de cinco (5) hábiles de anticipación a la fecha programada de pago, a fin de permitir su debida revisión, registro y procesamiento. </w:t>
      </w:r>
    </w:p>
    <w:p w14:paraId="2A2596D0" w14:textId="5F4584CF" w:rsidR="00506DF6" w:rsidRPr="00506DF6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El calendario de pagos podrá ajustarse cuando existan situaciones excepcionales, previa autorización de la Dirección Ejecutiva.</w:t>
      </w:r>
    </w:p>
    <w:p w14:paraId="7F176607" w14:textId="0B20A1AC" w:rsidR="00506DF6" w:rsidRPr="00450854" w:rsidRDefault="00506DF6" w:rsidP="00450854">
      <w:pPr>
        <w:pStyle w:val="Ttulo3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9" w:name="_Toc218270058"/>
      <w:r w:rsidRPr="00450854">
        <w:rPr>
          <w:rStyle w:val="Textoennegrita"/>
          <w:rFonts w:ascii="Arial" w:hAnsi="Arial" w:cs="Arial"/>
          <w:color w:val="auto"/>
          <w:sz w:val="24"/>
          <w:szCs w:val="24"/>
        </w:rPr>
        <w:t>Comunicación con Proveedores</w:t>
      </w:r>
      <w:bookmarkEnd w:id="9"/>
    </w:p>
    <w:p w14:paraId="3FB20AC9" w14:textId="77777777" w:rsidR="00506DF6" w:rsidRPr="00506DF6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La Administración del IGCP será responsable de informar oportunamente a los proveedores sobre los métodos de pago, condiciones generales y plazos establecidos por el Instituto, asegurando una relación clara, transparente y previsible.</w:t>
      </w:r>
    </w:p>
    <w:p w14:paraId="455B34DE" w14:textId="59243D7C" w:rsidR="00506DF6" w:rsidRPr="00506DF6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Toda comunicación relacionada con pagos deberá realizarse conforme a los lineamientos institucionales y en coordinación con la Dirección Ejecutiva y la Asistente Administrativa, según corresponda.</w:t>
      </w:r>
    </w:p>
    <w:p w14:paraId="570811EC" w14:textId="1479E3BA" w:rsidR="00506DF6" w:rsidRPr="00450854" w:rsidRDefault="00506DF6" w:rsidP="00450854">
      <w:pPr>
        <w:pStyle w:val="Ttulo3"/>
        <w:numPr>
          <w:ilvl w:val="0"/>
          <w:numId w:val="6"/>
        </w:numPr>
        <w:spacing w:line="276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10" w:name="_Toc218270059"/>
      <w:r w:rsidRPr="00450854">
        <w:rPr>
          <w:rStyle w:val="Textoennegrita"/>
          <w:rFonts w:ascii="Arial" w:hAnsi="Arial" w:cs="Arial"/>
          <w:color w:val="auto"/>
          <w:sz w:val="24"/>
          <w:szCs w:val="24"/>
        </w:rPr>
        <w:lastRenderedPageBreak/>
        <w:t>Control y Prioridad de Pagos</w:t>
      </w:r>
      <w:bookmarkEnd w:id="10"/>
    </w:p>
    <w:p w14:paraId="6BA46C70" w14:textId="77777777" w:rsidR="00506DF6" w:rsidRPr="00506DF6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El Instituto dará prioridad al pago de aquellas obligaciones que resulten críticas para la continuidad operativa, el cumplimiento de compromisos contractuales y el desarrollo de las actividades institucionales.</w:t>
      </w:r>
    </w:p>
    <w:p w14:paraId="65D53B10" w14:textId="34AD07E7" w:rsidR="00506DF6" w:rsidRPr="00450854" w:rsidRDefault="00506DF6" w:rsidP="00450854">
      <w:pPr>
        <w:pStyle w:val="NormalWeb"/>
        <w:spacing w:line="276" w:lineRule="auto"/>
        <w:ind w:left="426"/>
        <w:jc w:val="both"/>
        <w:rPr>
          <w:rFonts w:ascii="Arial" w:hAnsi="Arial" w:cs="Arial"/>
        </w:rPr>
      </w:pPr>
      <w:r w:rsidRPr="00506DF6">
        <w:rPr>
          <w:rFonts w:ascii="Arial" w:hAnsi="Arial" w:cs="Arial"/>
        </w:rPr>
        <w:t>La Dirección Ejecutiva podrá establecer criterios adicionales de priorización cuando la situación financiera lo requiera, asegurando una gestión responsable y ordenada de los pagos a proveedores.</w:t>
      </w:r>
    </w:p>
    <w:p w14:paraId="4EA87306" w14:textId="3C8C0898" w:rsidR="00506DF6" w:rsidRDefault="00450854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11" w:name="_Toc218270060"/>
      <w:r>
        <w:rPr>
          <w:rFonts w:ascii="Arial" w:hAnsi="Arial" w:cs="Arial"/>
          <w:b/>
          <w:bCs/>
          <w:sz w:val="28"/>
          <w:szCs w:val="28"/>
        </w:rPr>
        <w:t>Ejecución y Seguimiento</w:t>
      </w:r>
      <w:bookmarkEnd w:id="11"/>
    </w:p>
    <w:p w14:paraId="4AB96930" w14:textId="77777777" w:rsidR="00450854" w:rsidRPr="00450854" w:rsidRDefault="00450854" w:rsidP="00450854">
      <w:pPr>
        <w:pStyle w:val="NormalWeb"/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 xml:space="preserve">La </w:t>
      </w:r>
      <w:r w:rsidRPr="00450854">
        <w:rPr>
          <w:rStyle w:val="Textoennegrita"/>
          <w:rFonts w:ascii="Arial" w:eastAsiaTheme="majorEastAsia" w:hAnsi="Arial" w:cs="Arial"/>
          <w:b w:val="0"/>
          <w:bCs w:val="0"/>
        </w:rPr>
        <w:t>Dirección Ejecutiva</w:t>
      </w:r>
      <w:r w:rsidRPr="00450854">
        <w:rPr>
          <w:rFonts w:ascii="Arial" w:hAnsi="Arial" w:cs="Arial"/>
        </w:rPr>
        <w:t xml:space="preserve"> del </w:t>
      </w:r>
      <w:r w:rsidRPr="00450854">
        <w:rPr>
          <w:rStyle w:val="whitespace-normal"/>
          <w:rFonts w:ascii="Arial" w:eastAsiaTheme="majorEastAsia" w:hAnsi="Arial" w:cs="Arial"/>
        </w:rPr>
        <w:t>Instituto de Gobierno Corporativo de Panamá</w:t>
      </w:r>
      <w:r w:rsidRPr="00450854">
        <w:rPr>
          <w:rFonts w:ascii="Arial" w:hAnsi="Arial" w:cs="Arial"/>
        </w:rPr>
        <w:t xml:space="preserve"> será responsable de coordinar la correcta aplicación de la presente Política de Pago a Proveedores, velando por su cumplimiento y por la adecuada gestión de las obligaciones financieras del Instituto. En este sentido, deberá:</w:t>
      </w:r>
    </w:p>
    <w:p w14:paraId="46052317" w14:textId="77777777" w:rsidR="00450854" w:rsidRPr="00450854" w:rsidRDefault="00450854" w:rsidP="00450854">
      <w:pPr>
        <w:pStyle w:val="NormalWeb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>Asegurar que los pagos a proveedores se realicen conforme a los lineamientos establecidos en la presente política, a la planificación financiera y al presupuesto aprobado.</w:t>
      </w:r>
    </w:p>
    <w:p w14:paraId="4E1FFC3A" w14:textId="77777777" w:rsidR="00450854" w:rsidRPr="00450854" w:rsidRDefault="00450854" w:rsidP="00450854">
      <w:pPr>
        <w:pStyle w:val="NormalWeb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>Supervisar que la Administración del IGCP cumpla con el calendario institucional de pagos y con los criterios de priorización definidos.</w:t>
      </w:r>
    </w:p>
    <w:p w14:paraId="3C1C12DD" w14:textId="77777777" w:rsidR="00450854" w:rsidRPr="00450854" w:rsidRDefault="00450854" w:rsidP="00450854">
      <w:pPr>
        <w:pStyle w:val="NormalWeb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>Verificar que los pagos cuenten con la documentación de respaldo correspondiente y se encuentren debidamente registrados en la contabilidad, conforme al método de devengado y a las disposiciones contables vigentes.</w:t>
      </w:r>
    </w:p>
    <w:p w14:paraId="1C0C814D" w14:textId="77777777" w:rsidR="00450854" w:rsidRPr="00450854" w:rsidRDefault="00450854" w:rsidP="00450854">
      <w:pPr>
        <w:pStyle w:val="NormalWeb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>Coordinar con la Administración del IGCP la comunicación oportuna con los proveedores respecto a los métodos de pago, condiciones generales y plazos establecidos por el Instituto.</w:t>
      </w:r>
    </w:p>
    <w:p w14:paraId="26C938B9" w14:textId="77777777" w:rsidR="00450854" w:rsidRPr="00450854" w:rsidRDefault="00450854" w:rsidP="00450854">
      <w:pPr>
        <w:pStyle w:val="NormalWeb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>Dar seguimiento a las obligaciones de pago pendientes y adoptar las medidas necesarias para prevenir retrasos que puedan afectar la operación, la relación con proveedores o la reputación institucional.</w:t>
      </w:r>
    </w:p>
    <w:p w14:paraId="54B8FEE7" w14:textId="780DDB79" w:rsidR="00450854" w:rsidRPr="00450854" w:rsidRDefault="00450854" w:rsidP="00450854">
      <w:pPr>
        <w:pStyle w:val="NormalWeb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>Informar periódicamente a</w:t>
      </w:r>
      <w:r w:rsidR="00995D75">
        <w:rPr>
          <w:rFonts w:ascii="Arial" w:hAnsi="Arial" w:cs="Arial"/>
        </w:rPr>
        <w:t xml:space="preserve">l </w:t>
      </w:r>
      <w:r w:rsidR="00995D75" w:rsidRPr="001850A9">
        <w:rPr>
          <w:rFonts w:ascii="Arial" w:hAnsi="Arial" w:cs="Arial"/>
          <w:color w:val="000000" w:themeColor="text1"/>
        </w:rPr>
        <w:t xml:space="preserve">Comité ejecutivo </w:t>
      </w:r>
      <w:r w:rsidRPr="001850A9">
        <w:rPr>
          <w:rFonts w:ascii="Arial" w:hAnsi="Arial" w:cs="Arial"/>
          <w:color w:val="000000" w:themeColor="text1"/>
        </w:rPr>
        <w:t xml:space="preserve"> sobre la ejecución de los pagos a proveedores</w:t>
      </w:r>
      <w:r w:rsidR="00995D75" w:rsidRPr="001850A9">
        <w:rPr>
          <w:rFonts w:ascii="Arial" w:hAnsi="Arial" w:cs="Arial"/>
          <w:color w:val="000000" w:themeColor="text1"/>
        </w:rPr>
        <w:t>, atrasos relevantes, riesgos financieros,  desviaciones del calendario de pagos</w:t>
      </w:r>
      <w:r w:rsidRPr="001850A9">
        <w:rPr>
          <w:rFonts w:ascii="Arial" w:hAnsi="Arial" w:cs="Arial"/>
          <w:color w:val="000000" w:themeColor="text1"/>
        </w:rPr>
        <w:t xml:space="preserve"> </w:t>
      </w:r>
      <w:r w:rsidRPr="00450854">
        <w:rPr>
          <w:rFonts w:ascii="Arial" w:hAnsi="Arial" w:cs="Arial"/>
        </w:rPr>
        <w:t>y cualquier situación relevante que requiera su conocimiento.</w:t>
      </w:r>
    </w:p>
    <w:p w14:paraId="266A42FC" w14:textId="5FC5FD4D" w:rsidR="00450854" w:rsidRDefault="00450854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12" w:name="_Toc218270061"/>
      <w:r>
        <w:rPr>
          <w:rFonts w:ascii="Arial" w:hAnsi="Arial" w:cs="Arial"/>
          <w:b/>
          <w:bCs/>
          <w:sz w:val="28"/>
          <w:szCs w:val="28"/>
        </w:rPr>
        <w:lastRenderedPageBreak/>
        <w:t>Vigencia, Revisión y Actualización de la Política</w:t>
      </w:r>
      <w:bookmarkEnd w:id="12"/>
    </w:p>
    <w:p w14:paraId="12CAAFB2" w14:textId="23406CDF" w:rsidR="00450854" w:rsidRPr="00A0095D" w:rsidRDefault="00450854" w:rsidP="00450854">
      <w:pPr>
        <w:pStyle w:val="NormalWeb"/>
        <w:spacing w:line="276" w:lineRule="auto"/>
        <w:jc w:val="both"/>
        <w:rPr>
          <w:rFonts w:ascii="Arial" w:hAnsi="Arial" w:cs="Arial"/>
          <w:color w:val="EE0000"/>
        </w:rPr>
      </w:pPr>
      <w:r w:rsidRPr="00450854">
        <w:rPr>
          <w:rFonts w:ascii="Arial" w:hAnsi="Arial" w:cs="Arial"/>
        </w:rPr>
        <w:t xml:space="preserve">La presente </w:t>
      </w:r>
      <w:r w:rsidRPr="00450854">
        <w:rPr>
          <w:rStyle w:val="Textoennegrita"/>
          <w:rFonts w:ascii="Arial" w:eastAsiaTheme="majorEastAsia" w:hAnsi="Arial" w:cs="Arial"/>
          <w:b w:val="0"/>
          <w:bCs w:val="0"/>
        </w:rPr>
        <w:t xml:space="preserve">Política </w:t>
      </w:r>
      <w:r w:rsidRPr="00450854">
        <w:rPr>
          <w:rFonts w:ascii="Arial" w:hAnsi="Arial" w:cs="Arial"/>
        </w:rPr>
        <w:t xml:space="preserve">tendrá una vigencia de </w:t>
      </w:r>
      <w:r w:rsidRPr="00450854">
        <w:rPr>
          <w:rStyle w:val="Textoennegrita"/>
          <w:rFonts w:ascii="Arial" w:eastAsiaTheme="majorEastAsia" w:hAnsi="Arial" w:cs="Arial"/>
          <w:b w:val="0"/>
          <w:bCs w:val="0"/>
        </w:rPr>
        <w:t>un (1) año</w:t>
      </w:r>
      <w:r w:rsidRPr="00450854">
        <w:rPr>
          <w:rFonts w:ascii="Arial" w:hAnsi="Arial" w:cs="Arial"/>
        </w:rPr>
        <w:t xml:space="preserve">, contado a partir de la fecha de su aprobación por la </w:t>
      </w:r>
      <w:r w:rsidRPr="00450854">
        <w:rPr>
          <w:rStyle w:val="Textoennegrita"/>
          <w:rFonts w:ascii="Arial" w:eastAsiaTheme="majorEastAsia" w:hAnsi="Arial" w:cs="Arial"/>
          <w:b w:val="0"/>
          <w:bCs w:val="0"/>
        </w:rPr>
        <w:t>Junta Directiva del</w:t>
      </w:r>
      <w:r w:rsidRPr="00450854">
        <w:rPr>
          <w:rStyle w:val="Textoennegrita"/>
          <w:rFonts w:ascii="Arial" w:eastAsiaTheme="majorEastAsia" w:hAnsi="Arial" w:cs="Arial"/>
        </w:rPr>
        <w:t xml:space="preserve"> </w:t>
      </w:r>
      <w:r w:rsidRPr="00450854">
        <w:rPr>
          <w:rStyle w:val="whitespace-normal"/>
          <w:rFonts w:ascii="Arial" w:eastAsiaTheme="majorEastAsia" w:hAnsi="Arial" w:cs="Arial"/>
        </w:rPr>
        <w:t>Instituto de Gobierno Corporativo de Panamá</w:t>
      </w:r>
      <w:r w:rsidR="00A0095D">
        <w:rPr>
          <w:rFonts w:ascii="Arial" w:hAnsi="Arial" w:cs="Arial"/>
        </w:rPr>
        <w:t>,</w:t>
      </w:r>
      <w:r w:rsidR="001850A9">
        <w:rPr>
          <w:rFonts w:ascii="Arial" w:hAnsi="Arial" w:cs="Arial"/>
        </w:rPr>
        <w:t xml:space="preserve"> </w:t>
      </w:r>
      <w:r w:rsidR="00A0095D" w:rsidRPr="001850A9">
        <w:rPr>
          <w:rFonts w:ascii="Arial" w:hAnsi="Arial" w:cs="Arial"/>
          <w:color w:val="000000" w:themeColor="text1"/>
        </w:rPr>
        <w:t>sin perjuicio de revisiones extraordinarias cuando existan cambios relevantes en la situación financiera del Instituto.</w:t>
      </w:r>
    </w:p>
    <w:p w14:paraId="04C2F432" w14:textId="77777777" w:rsidR="00450854" w:rsidRPr="00450854" w:rsidRDefault="00450854" w:rsidP="00450854">
      <w:pPr>
        <w:pStyle w:val="NormalWeb"/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 xml:space="preserve">La política será objeto de </w:t>
      </w:r>
      <w:r w:rsidRPr="00450854">
        <w:rPr>
          <w:rStyle w:val="Textoennegrita"/>
          <w:rFonts w:ascii="Arial" w:eastAsiaTheme="majorEastAsia" w:hAnsi="Arial" w:cs="Arial"/>
          <w:b w:val="0"/>
          <w:bCs w:val="0"/>
        </w:rPr>
        <w:t>revisión anual</w:t>
      </w:r>
      <w:r w:rsidRPr="00450854">
        <w:rPr>
          <w:rFonts w:ascii="Arial" w:hAnsi="Arial" w:cs="Arial"/>
        </w:rPr>
        <w:t>, con el propósito de asegurar su actualización, pertinencia y adecuación a las necesidades financieras, operativas y administrativas del Instituto.</w:t>
      </w:r>
    </w:p>
    <w:p w14:paraId="6150BA1D" w14:textId="0660EE67" w:rsidR="00450854" w:rsidRPr="00450854" w:rsidRDefault="00450854" w:rsidP="00450854">
      <w:pPr>
        <w:pStyle w:val="NormalWeb"/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>Como resultado de dicha revisión, la política podrá ser modificada o actualizada, previa aprobación de la Junta Directiva. Toda modificación deberá quedar debidamente documentada y ser comunicada oportunamente a la Administración del IGCP y a las instancias correspondientes.</w:t>
      </w:r>
    </w:p>
    <w:p w14:paraId="366BF167" w14:textId="371F17C4" w:rsidR="00450854" w:rsidRDefault="00450854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13" w:name="_Toc218270062"/>
      <w:r>
        <w:rPr>
          <w:rFonts w:ascii="Arial" w:hAnsi="Arial" w:cs="Arial"/>
          <w:b/>
          <w:bCs/>
          <w:sz w:val="28"/>
          <w:szCs w:val="28"/>
        </w:rPr>
        <w:t>Disposición Final</w:t>
      </w:r>
      <w:bookmarkEnd w:id="13"/>
    </w:p>
    <w:p w14:paraId="49EF117F" w14:textId="77777777" w:rsidR="00450854" w:rsidRPr="00450854" w:rsidRDefault="00450854" w:rsidP="00450854">
      <w:pPr>
        <w:pStyle w:val="NormalWeb"/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 xml:space="preserve">El pago a proveedores deberá realizarse de conformidad con los lineamientos establecidos en la presente política, contribuyendo a una gestión financiera ordenada, transparente y responsable, así como al fortalecimiento de las relaciones institucionales del </w:t>
      </w:r>
      <w:r w:rsidRPr="00450854">
        <w:rPr>
          <w:rStyle w:val="whitespace-normal"/>
          <w:rFonts w:ascii="Arial" w:eastAsiaTheme="majorEastAsia" w:hAnsi="Arial" w:cs="Arial"/>
        </w:rPr>
        <w:t>Instituto de Gobierno Corporativo de Panamá</w:t>
      </w:r>
      <w:r w:rsidRPr="00450854">
        <w:rPr>
          <w:rFonts w:ascii="Arial" w:hAnsi="Arial" w:cs="Arial"/>
        </w:rPr>
        <w:t xml:space="preserve"> con sus proveedores de bienes y servicios.</w:t>
      </w:r>
    </w:p>
    <w:p w14:paraId="6BCFF823" w14:textId="1123E6B8" w:rsidR="00450854" w:rsidRPr="00450854" w:rsidRDefault="00450854" w:rsidP="00450854">
      <w:pPr>
        <w:pStyle w:val="NormalWeb"/>
        <w:spacing w:line="276" w:lineRule="auto"/>
        <w:jc w:val="both"/>
        <w:rPr>
          <w:rFonts w:ascii="Arial" w:hAnsi="Arial" w:cs="Arial"/>
        </w:rPr>
      </w:pPr>
      <w:r w:rsidRPr="00450854">
        <w:rPr>
          <w:rFonts w:ascii="Arial" w:hAnsi="Arial" w:cs="Arial"/>
        </w:rPr>
        <w:t xml:space="preserve">En caso de situaciones no previstas en el presente documento, la </w:t>
      </w:r>
      <w:r w:rsidRPr="00450854">
        <w:rPr>
          <w:rStyle w:val="Textoennegrita"/>
          <w:rFonts w:ascii="Arial" w:eastAsiaTheme="majorEastAsia" w:hAnsi="Arial" w:cs="Arial"/>
          <w:b w:val="0"/>
          <w:bCs w:val="0"/>
        </w:rPr>
        <w:t>Dirección Ejecutiva</w:t>
      </w:r>
      <w:r w:rsidRPr="00450854">
        <w:rPr>
          <w:rFonts w:ascii="Arial" w:hAnsi="Arial" w:cs="Arial"/>
        </w:rPr>
        <w:t xml:space="preserve"> adoptará las medidas que estime pertinentes, </w:t>
      </w:r>
      <w:r w:rsidR="00A0095D" w:rsidRPr="001850A9">
        <w:rPr>
          <w:rFonts w:ascii="Arial" w:hAnsi="Arial" w:cs="Arial"/>
          <w:color w:val="000000" w:themeColor="text1"/>
        </w:rPr>
        <w:t xml:space="preserve">dejando constancia documental de las decisiones adoptadas, </w:t>
      </w:r>
      <w:r w:rsidRPr="00450854">
        <w:rPr>
          <w:rFonts w:ascii="Arial" w:hAnsi="Arial" w:cs="Arial"/>
        </w:rPr>
        <w:t xml:space="preserve">en el marco de las disposiciones institucionales y del sistema de gobierno corporativo del Instituto, informando a la </w:t>
      </w:r>
      <w:r w:rsidRPr="00450854">
        <w:rPr>
          <w:rStyle w:val="Textoennegrita"/>
          <w:rFonts w:ascii="Arial" w:eastAsiaTheme="majorEastAsia" w:hAnsi="Arial" w:cs="Arial"/>
          <w:b w:val="0"/>
          <w:bCs w:val="0"/>
        </w:rPr>
        <w:t>Junta Directiva</w:t>
      </w:r>
      <w:r w:rsidRPr="00450854">
        <w:rPr>
          <w:rFonts w:ascii="Arial" w:hAnsi="Arial" w:cs="Arial"/>
        </w:rPr>
        <w:t xml:space="preserve"> cuando corresponda.</w:t>
      </w:r>
    </w:p>
    <w:p w14:paraId="31350AD8" w14:textId="5B509919" w:rsidR="00450854" w:rsidRPr="00DE5CD9" w:rsidRDefault="00450854" w:rsidP="00450854">
      <w:pPr>
        <w:pStyle w:val="Prrafodelista"/>
        <w:numPr>
          <w:ilvl w:val="0"/>
          <w:numId w:val="1"/>
        </w:numPr>
        <w:spacing w:line="276" w:lineRule="auto"/>
        <w:ind w:left="426" w:hanging="426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14" w:name="_Toc218270063"/>
      <w:r>
        <w:rPr>
          <w:rFonts w:ascii="Arial" w:hAnsi="Arial" w:cs="Arial"/>
          <w:b/>
          <w:bCs/>
          <w:sz w:val="28"/>
          <w:szCs w:val="28"/>
        </w:rPr>
        <w:t>Anexos</w:t>
      </w:r>
      <w:bookmarkEnd w:id="14"/>
    </w:p>
    <w:p w14:paraId="247C3900" w14:textId="5AC261D6" w:rsidR="00073376" w:rsidRDefault="00073376" w:rsidP="002C65C6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</w:rPr>
      </w:pPr>
      <w:r w:rsidRPr="00073376">
        <w:rPr>
          <w:rFonts w:ascii="Arial" w:hAnsi="Arial" w:cs="Arial"/>
          <w:color w:val="000000" w:themeColor="text1"/>
        </w:rPr>
        <w:t>Procedimiento de Manejo de Proveedores.</w:t>
      </w:r>
    </w:p>
    <w:p w14:paraId="3FFAD97B" w14:textId="6F0E5841" w:rsidR="006256BA" w:rsidRPr="006256BA" w:rsidRDefault="006256BA" w:rsidP="006256BA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Procedimiento de Compras.</w:t>
      </w:r>
    </w:p>
    <w:sectPr w:rsidR="006256BA" w:rsidRPr="006256BA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48114" w14:textId="77777777" w:rsidR="003212BF" w:rsidRDefault="003212BF" w:rsidP="00450854">
      <w:pPr>
        <w:spacing w:after="0" w:line="240" w:lineRule="auto"/>
      </w:pPr>
      <w:r>
        <w:separator/>
      </w:r>
    </w:p>
  </w:endnote>
  <w:endnote w:type="continuationSeparator" w:id="0">
    <w:p w14:paraId="6151F64E" w14:textId="77777777" w:rsidR="003212BF" w:rsidRDefault="003212BF" w:rsidP="0045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29D55" w14:textId="7182C1FA" w:rsidR="007D3463" w:rsidRPr="007D3463" w:rsidRDefault="007D3463" w:rsidP="007D3463">
    <w:pPr>
      <w:spacing w:line="224" w:lineRule="exact"/>
      <w:jc w:val="center"/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1586B8C" wp14:editId="0822A325">
              <wp:simplePos x="0" y="0"/>
              <wp:positionH relativeFrom="page">
                <wp:posOffset>1061085</wp:posOffset>
              </wp:positionH>
              <wp:positionV relativeFrom="page">
                <wp:posOffset>9313545</wp:posOffset>
              </wp:positionV>
              <wp:extent cx="5654040" cy="635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5404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54040" h="6350">
                            <a:moveTo>
                              <a:pt x="5654040" y="0"/>
                            </a:moveTo>
                            <a:lnTo>
                              <a:pt x="0" y="0"/>
                            </a:lnTo>
                            <a:lnTo>
                              <a:pt x="0" y="6349"/>
                            </a:lnTo>
                            <a:lnTo>
                              <a:pt x="5654040" y="6349"/>
                            </a:lnTo>
                            <a:lnTo>
                              <a:pt x="56540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7C7033" id="Graphic 4" o:spid="_x0000_s1026" style="position:absolute;margin-left:83.55pt;margin-top:733.35pt;width:445.2pt;height: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540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" path="m5654040,l,,,6349r5654040,l5654040,xe" fillcolor="black" stroked="f">
              <v:path arrowok="t"/>
              <w10:wrap anchorx="page" anchory="page"/>
            </v:shape>
          </w:pict>
        </mc:Fallback>
      </mc:AlternateContent>
    </w:r>
    <w:r w:rsidRPr="00583EA4">
      <w:rPr>
        <w:rFonts w:ascii="Arial" w:hAnsi="Arial" w:cs="Arial"/>
        <w:b/>
        <w:sz w:val="14"/>
        <w:szCs w:val="14"/>
      </w:rPr>
      <w:t>DOCUMENTO</w:t>
    </w:r>
    <w:r w:rsidRPr="00583EA4">
      <w:rPr>
        <w:rFonts w:ascii="Arial" w:hAnsi="Arial" w:cs="Arial"/>
        <w:b/>
        <w:spacing w:val="-6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DE</w:t>
    </w:r>
    <w:r w:rsidRPr="00583EA4">
      <w:rPr>
        <w:rFonts w:ascii="Arial" w:hAnsi="Arial" w:cs="Arial"/>
        <w:b/>
        <w:spacing w:val="-3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USO</w:t>
    </w:r>
    <w:r w:rsidRPr="00583EA4">
      <w:rPr>
        <w:rFonts w:ascii="Arial" w:hAnsi="Arial" w:cs="Arial"/>
        <w:b/>
        <w:spacing w:val="-3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INTERNO</w:t>
    </w:r>
    <w:r w:rsidRPr="00583EA4">
      <w:rPr>
        <w:rFonts w:ascii="Arial" w:hAnsi="Arial" w:cs="Arial"/>
        <w:b/>
        <w:spacing w:val="-2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–</w:t>
    </w:r>
    <w:r w:rsidRPr="00583EA4">
      <w:rPr>
        <w:rFonts w:ascii="Arial" w:hAnsi="Arial" w:cs="Arial"/>
        <w:b/>
        <w:spacing w:val="-3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REPRODUCCIÓN</w:t>
    </w:r>
    <w:r w:rsidRPr="00583EA4">
      <w:rPr>
        <w:rFonts w:ascii="Arial" w:hAnsi="Arial" w:cs="Arial"/>
        <w:b/>
        <w:spacing w:val="-6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PROHIBIDA</w:t>
    </w:r>
    <w:r w:rsidRPr="00583EA4">
      <w:rPr>
        <w:rFonts w:ascii="Arial" w:hAnsi="Arial" w:cs="Arial"/>
        <w:b/>
        <w:spacing w:val="-3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SIN</w:t>
    </w:r>
    <w:r w:rsidRPr="00583EA4">
      <w:rPr>
        <w:rFonts w:ascii="Arial" w:hAnsi="Arial" w:cs="Arial"/>
        <w:b/>
        <w:spacing w:val="-6"/>
        <w:sz w:val="14"/>
        <w:szCs w:val="14"/>
      </w:rPr>
      <w:t xml:space="preserve"> </w:t>
    </w:r>
    <w:r w:rsidRPr="00583EA4">
      <w:rPr>
        <w:rFonts w:ascii="Arial" w:hAnsi="Arial" w:cs="Arial"/>
        <w:b/>
        <w:sz w:val="14"/>
        <w:szCs w:val="14"/>
      </w:rPr>
      <w:t>AUTORIZACIÓN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F4ABF" w14:textId="77777777" w:rsidR="003212BF" w:rsidRDefault="003212BF" w:rsidP="00450854">
      <w:pPr>
        <w:spacing w:after="0" w:line="240" w:lineRule="auto"/>
      </w:pPr>
      <w:r>
        <w:separator/>
      </w:r>
    </w:p>
  </w:footnote>
  <w:footnote w:type="continuationSeparator" w:id="0">
    <w:p w14:paraId="36F71DA4" w14:textId="77777777" w:rsidR="003212BF" w:rsidRDefault="003212BF" w:rsidP="00450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175"/>
      <w:gridCol w:w="2655"/>
      <w:gridCol w:w="280"/>
      <w:gridCol w:w="1962"/>
    </w:tblGrid>
    <w:tr w:rsidR="00450854" w:rsidRPr="00A937F6" w14:paraId="1F7034BA" w14:textId="77777777" w:rsidTr="00F938DE">
      <w:trPr>
        <w:cantSplit/>
        <w:trHeight w:val="635"/>
        <w:jc w:val="center"/>
      </w:trPr>
      <w:tc>
        <w:tcPr>
          <w:tcW w:w="7830" w:type="dxa"/>
          <w:gridSpan w:val="2"/>
          <w:vAlign w:val="center"/>
        </w:tcPr>
        <w:p w14:paraId="2AD7A8CD" w14:textId="05DA7C6D" w:rsidR="00450854" w:rsidRPr="00803D4A" w:rsidRDefault="00450854" w:rsidP="00450854">
          <w:pPr>
            <w:ind w:left="1107" w:hanging="1107"/>
            <w:jc w:val="center"/>
            <w:rPr>
              <w:rFonts w:ascii="Arial" w:hAnsi="Arial" w:cs="Arial"/>
              <w:b/>
              <w:bCs/>
              <w:sz w:val="28"/>
              <w:szCs w:val="28"/>
              <w:lang w:eastAsia="es-ES"/>
            </w:rPr>
          </w:pPr>
          <w:r>
            <w:rPr>
              <w:rFonts w:ascii="Arial" w:hAnsi="Arial" w:cs="Arial"/>
              <w:b/>
              <w:bCs/>
              <w:sz w:val="28"/>
              <w:szCs w:val="28"/>
              <w:lang w:eastAsia="es-ES"/>
            </w:rPr>
            <w:t>POLÍTICA DE PAGO A PROVEEDORES</w:t>
          </w:r>
        </w:p>
      </w:tc>
      <w:tc>
        <w:tcPr>
          <w:tcW w:w="2242" w:type="dxa"/>
          <w:gridSpan w:val="2"/>
          <w:vAlign w:val="center"/>
        </w:tcPr>
        <w:p w14:paraId="2E737C31" w14:textId="77777777" w:rsidR="00450854" w:rsidRPr="00803D4A" w:rsidRDefault="00450854" w:rsidP="00450854">
          <w:pPr>
            <w:ind w:left="1107" w:hanging="1107"/>
            <w:jc w:val="center"/>
            <w:rPr>
              <w:rFonts w:ascii="Arial" w:hAnsi="Arial" w:cs="Arial"/>
              <w:b/>
              <w:sz w:val="28"/>
              <w:szCs w:val="28"/>
              <w:lang w:eastAsia="es-ES"/>
            </w:rPr>
          </w:pPr>
        </w:p>
      </w:tc>
    </w:tr>
    <w:tr w:rsidR="00450854" w:rsidRPr="00A937F6" w14:paraId="5117CDA6" w14:textId="77777777" w:rsidTr="00F938DE">
      <w:trPr>
        <w:cantSplit/>
        <w:trHeight w:val="310"/>
        <w:jc w:val="center"/>
      </w:trPr>
      <w:tc>
        <w:tcPr>
          <w:tcW w:w="10072" w:type="dxa"/>
          <w:gridSpan w:val="4"/>
          <w:vAlign w:val="center"/>
        </w:tcPr>
        <w:p w14:paraId="2EA37DA4" w14:textId="44A55EB4" w:rsidR="00450854" w:rsidRPr="00803D4A" w:rsidRDefault="00450854" w:rsidP="00450854">
          <w:pPr>
            <w:rPr>
              <w:rFonts w:ascii="Arial" w:hAnsi="Arial" w:cs="Arial"/>
              <w:b/>
              <w:bCs/>
              <w:sz w:val="18"/>
              <w:szCs w:val="18"/>
              <w:lang w:eastAsia="es-ES"/>
            </w:rPr>
          </w:pPr>
          <w:r w:rsidRPr="00803D4A">
            <w:rPr>
              <w:rFonts w:ascii="Arial" w:hAnsi="Arial" w:cs="Arial"/>
              <w:sz w:val="18"/>
              <w:szCs w:val="18"/>
              <w:lang w:eastAsia="es-ES"/>
            </w:rPr>
            <w:t xml:space="preserve">Título: </w: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t xml:space="preserve"> </w:t>
          </w:r>
          <w:r>
            <w:rPr>
              <w:rFonts w:ascii="Arial" w:hAnsi="Arial" w:cs="Arial"/>
              <w:b/>
              <w:bCs/>
              <w:sz w:val="20"/>
              <w:szCs w:val="20"/>
              <w:lang w:eastAsia="es-ES"/>
            </w:rPr>
            <w:t>POLÍTICA DE PAGO A PROVEEDORES</w:t>
          </w:r>
        </w:p>
      </w:tc>
    </w:tr>
    <w:tr w:rsidR="00450854" w:rsidRPr="00A937F6" w14:paraId="6F6CFAE1" w14:textId="77777777" w:rsidTr="00F938DE">
      <w:trPr>
        <w:cantSplit/>
        <w:trHeight w:val="259"/>
        <w:jc w:val="center"/>
      </w:trPr>
      <w:tc>
        <w:tcPr>
          <w:tcW w:w="5175" w:type="dxa"/>
          <w:vAlign w:val="center"/>
        </w:tcPr>
        <w:p w14:paraId="193947AD" w14:textId="77777777" w:rsidR="00450854" w:rsidRPr="00803D4A" w:rsidRDefault="00450854" w:rsidP="00450854">
          <w:pPr>
            <w:rPr>
              <w:rFonts w:ascii="Arial" w:hAnsi="Arial" w:cs="Arial"/>
              <w:b/>
              <w:bCs/>
              <w:sz w:val="18"/>
              <w:szCs w:val="18"/>
              <w:lang w:eastAsia="es-ES"/>
            </w:rPr>
          </w:pPr>
          <w:r w:rsidRPr="00803D4A">
            <w:rPr>
              <w:rFonts w:ascii="Arial" w:hAnsi="Arial" w:cs="Arial"/>
              <w:sz w:val="18"/>
              <w:szCs w:val="18"/>
              <w:lang w:eastAsia="es-ES"/>
            </w:rPr>
            <w:t xml:space="preserve">Empresa: </w: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t>INSTITUTO DE GOBIERNO CORPORATIVO PANAMÁ</w:t>
          </w:r>
        </w:p>
      </w:tc>
      <w:tc>
        <w:tcPr>
          <w:tcW w:w="2935" w:type="dxa"/>
          <w:gridSpan w:val="2"/>
          <w:vAlign w:val="center"/>
        </w:tcPr>
        <w:p w14:paraId="457F80AE" w14:textId="77777777" w:rsidR="00450854" w:rsidRPr="00803D4A" w:rsidRDefault="00450854" w:rsidP="00450854">
          <w:pPr>
            <w:rPr>
              <w:rFonts w:ascii="Arial" w:hAnsi="Arial" w:cs="Arial"/>
              <w:b/>
              <w:bCs/>
              <w:sz w:val="18"/>
              <w:szCs w:val="18"/>
              <w:lang w:eastAsia="es-ES"/>
            </w:rPr>
          </w:pPr>
          <w:r w:rsidRPr="00803D4A">
            <w:rPr>
              <w:rFonts w:ascii="Arial" w:hAnsi="Arial" w:cs="Arial"/>
              <w:sz w:val="18"/>
              <w:szCs w:val="18"/>
              <w:lang w:eastAsia="es-ES"/>
            </w:rPr>
            <w:t>Código:</w: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t xml:space="preserve"> </w:t>
          </w:r>
          <w:r w:rsidRPr="00803D4A">
            <w:rPr>
              <w:rFonts w:ascii="Arial" w:hAnsi="Arial" w:cs="Arial"/>
              <w:b/>
              <w:bCs/>
            </w:rPr>
            <w:t>XXXXXX</w:t>
          </w:r>
        </w:p>
      </w:tc>
      <w:tc>
        <w:tcPr>
          <w:tcW w:w="1962" w:type="dxa"/>
          <w:vAlign w:val="center"/>
        </w:tcPr>
        <w:p w14:paraId="47785BF7" w14:textId="77777777" w:rsidR="00450854" w:rsidRPr="00803D4A" w:rsidRDefault="00450854" w:rsidP="00450854">
          <w:pPr>
            <w:rPr>
              <w:rFonts w:ascii="Arial" w:hAnsi="Arial" w:cs="Arial"/>
              <w:b/>
              <w:bCs/>
              <w:sz w:val="18"/>
              <w:szCs w:val="18"/>
              <w:lang w:eastAsia="es-ES"/>
            </w:rPr>
          </w:pPr>
          <w:r w:rsidRPr="00803D4A">
            <w:rPr>
              <w:rFonts w:ascii="Arial" w:hAnsi="Arial" w:cs="Arial"/>
              <w:sz w:val="18"/>
              <w:szCs w:val="18"/>
              <w:lang w:eastAsia="es-ES"/>
            </w:rPr>
            <w:t xml:space="preserve">Revisión: </w:t>
          </w:r>
          <w:r w:rsidRPr="00803D4A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es-ES"/>
            </w:rPr>
            <w:t>0</w:t>
          </w: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es-ES"/>
            </w:rPr>
            <w:t>1</w:t>
          </w:r>
        </w:p>
      </w:tc>
    </w:tr>
    <w:tr w:rsidR="00450854" w:rsidRPr="00A937F6" w14:paraId="6668A10C" w14:textId="77777777" w:rsidTr="00F938DE">
      <w:trPr>
        <w:cantSplit/>
        <w:trHeight w:val="259"/>
        <w:jc w:val="center"/>
      </w:trPr>
      <w:tc>
        <w:tcPr>
          <w:tcW w:w="8110" w:type="dxa"/>
          <w:gridSpan w:val="3"/>
          <w:vAlign w:val="center"/>
        </w:tcPr>
        <w:p w14:paraId="42E17603" w14:textId="77777777" w:rsidR="00450854" w:rsidRPr="00803D4A" w:rsidRDefault="00450854" w:rsidP="00450854">
          <w:pPr>
            <w:rPr>
              <w:rFonts w:ascii="Arial" w:hAnsi="Arial" w:cs="Arial"/>
              <w:b/>
              <w:sz w:val="18"/>
              <w:szCs w:val="18"/>
              <w:lang w:eastAsia="es-ES"/>
            </w:rPr>
          </w:pPr>
        </w:p>
      </w:tc>
      <w:tc>
        <w:tcPr>
          <w:tcW w:w="1962" w:type="dxa"/>
          <w:vAlign w:val="center"/>
        </w:tcPr>
        <w:p w14:paraId="5E7916B2" w14:textId="77777777" w:rsidR="00450854" w:rsidRPr="00803D4A" w:rsidRDefault="00450854" w:rsidP="00450854">
          <w:pPr>
            <w:rPr>
              <w:rFonts w:ascii="Arial" w:hAnsi="Arial" w:cs="Arial"/>
              <w:b/>
              <w:bCs/>
              <w:sz w:val="18"/>
              <w:szCs w:val="18"/>
              <w:lang w:eastAsia="es-ES"/>
            </w:rPr>
          </w:pPr>
          <w:r w:rsidRPr="00803D4A">
            <w:rPr>
              <w:rFonts w:ascii="Arial" w:hAnsi="Arial" w:cs="Arial"/>
              <w:sz w:val="18"/>
              <w:szCs w:val="18"/>
              <w:lang w:val="es-MX" w:eastAsia="es-ES"/>
            </w:rPr>
            <w:t xml:space="preserve">Página </w: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fldChar w:fldCharType="begin"/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instrText>PAGE  \* Arabic  \* MERGEFORMAT</w:instrTex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fldChar w:fldCharType="separate"/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val="es-MX" w:eastAsia="es-ES"/>
            </w:rPr>
            <w:t>1</w: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fldChar w:fldCharType="end"/>
          </w:r>
          <w:r w:rsidRPr="00803D4A">
            <w:rPr>
              <w:rFonts w:ascii="Arial" w:hAnsi="Arial" w:cs="Arial"/>
              <w:sz w:val="18"/>
              <w:szCs w:val="18"/>
              <w:lang w:val="es-MX" w:eastAsia="es-ES"/>
            </w:rPr>
            <w:t xml:space="preserve"> de </w: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fldChar w:fldCharType="begin"/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instrText>NUMPAGES  \* Arabic  \* MERGEFORMAT</w:instrTex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fldChar w:fldCharType="separate"/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val="es-MX" w:eastAsia="es-ES"/>
            </w:rPr>
            <w:t>2</w:t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fldChar w:fldCharType="end"/>
          </w:r>
          <w:r w:rsidRPr="00803D4A">
            <w:rPr>
              <w:rFonts w:ascii="Arial" w:hAnsi="Arial" w:cs="Arial"/>
              <w:b/>
              <w:bCs/>
              <w:sz w:val="18"/>
              <w:szCs w:val="18"/>
              <w:lang w:eastAsia="es-ES"/>
            </w:rPr>
            <w:t xml:space="preserve">       </w:t>
          </w:r>
        </w:p>
      </w:tc>
    </w:tr>
  </w:tbl>
  <w:p w14:paraId="3360C307" w14:textId="321290DD" w:rsidR="00450854" w:rsidRPr="007D3463" w:rsidRDefault="007D3463" w:rsidP="007D3463">
    <w:pPr>
      <w:pStyle w:val="Encabezado"/>
      <w:jc w:val="center"/>
      <w:rPr>
        <w:rFonts w:ascii="Arial" w:hAnsi="Arial" w:cs="Arial"/>
        <w:b/>
        <w:sz w:val="14"/>
      </w:rPr>
    </w:pPr>
    <w:r w:rsidRPr="00803D4A">
      <w:rPr>
        <w:rFonts w:ascii="Arial" w:hAnsi="Arial" w:cs="Arial"/>
        <w:b/>
        <w:sz w:val="14"/>
      </w:rPr>
      <w:t>ARCHIVO ELECTRÓNICO --- COPIA IMPRESA DE ESTE ARCHIVO SOLAMENTE PARA INFORMACIÓN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D5F87"/>
    <w:multiLevelType w:val="hybridMultilevel"/>
    <w:tmpl w:val="0AC43AF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0194C"/>
    <w:multiLevelType w:val="multilevel"/>
    <w:tmpl w:val="60203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442154"/>
    <w:multiLevelType w:val="multilevel"/>
    <w:tmpl w:val="10B89E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333280"/>
    <w:multiLevelType w:val="hybridMultilevel"/>
    <w:tmpl w:val="CA268CD2"/>
    <w:lvl w:ilvl="0" w:tplc="C58C2B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2791C"/>
    <w:multiLevelType w:val="multilevel"/>
    <w:tmpl w:val="104A4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0E23FC"/>
    <w:multiLevelType w:val="hybridMultilevel"/>
    <w:tmpl w:val="7CE025DE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F953B0"/>
    <w:multiLevelType w:val="multilevel"/>
    <w:tmpl w:val="0E3A0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6F0EE3"/>
    <w:multiLevelType w:val="hybridMultilevel"/>
    <w:tmpl w:val="EE4C946C"/>
    <w:lvl w:ilvl="0" w:tplc="9FEA54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84C2B"/>
    <w:multiLevelType w:val="hybridMultilevel"/>
    <w:tmpl w:val="1E74C548"/>
    <w:lvl w:ilvl="0" w:tplc="0480DC0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443636">
    <w:abstractNumId w:val="8"/>
  </w:num>
  <w:num w:numId="2" w16cid:durableId="1574781239">
    <w:abstractNumId w:val="6"/>
  </w:num>
  <w:num w:numId="3" w16cid:durableId="1994479501">
    <w:abstractNumId w:val="0"/>
  </w:num>
  <w:num w:numId="4" w16cid:durableId="1565556732">
    <w:abstractNumId w:val="5"/>
  </w:num>
  <w:num w:numId="5" w16cid:durableId="1065950673">
    <w:abstractNumId w:val="1"/>
  </w:num>
  <w:num w:numId="6" w16cid:durableId="614143394">
    <w:abstractNumId w:val="7"/>
  </w:num>
  <w:num w:numId="7" w16cid:durableId="1489898853">
    <w:abstractNumId w:val="2"/>
  </w:num>
  <w:num w:numId="8" w16cid:durableId="755710970">
    <w:abstractNumId w:val="4"/>
  </w:num>
  <w:num w:numId="9" w16cid:durableId="190261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CD9"/>
    <w:rsid w:val="00073376"/>
    <w:rsid w:val="0009048D"/>
    <w:rsid w:val="00133F48"/>
    <w:rsid w:val="00142BDA"/>
    <w:rsid w:val="00171949"/>
    <w:rsid w:val="001850A9"/>
    <w:rsid w:val="0023211E"/>
    <w:rsid w:val="00273F82"/>
    <w:rsid w:val="002B49B7"/>
    <w:rsid w:val="002C65C6"/>
    <w:rsid w:val="002E3AD7"/>
    <w:rsid w:val="003212BF"/>
    <w:rsid w:val="003413BD"/>
    <w:rsid w:val="003C054B"/>
    <w:rsid w:val="003F580A"/>
    <w:rsid w:val="00450854"/>
    <w:rsid w:val="00450D4F"/>
    <w:rsid w:val="00506DF6"/>
    <w:rsid w:val="00583A74"/>
    <w:rsid w:val="006256BA"/>
    <w:rsid w:val="00663B96"/>
    <w:rsid w:val="006E5535"/>
    <w:rsid w:val="007D3463"/>
    <w:rsid w:val="00800EE7"/>
    <w:rsid w:val="0083606F"/>
    <w:rsid w:val="008A7C48"/>
    <w:rsid w:val="00995D75"/>
    <w:rsid w:val="00A0095D"/>
    <w:rsid w:val="00AD4753"/>
    <w:rsid w:val="00BC2E10"/>
    <w:rsid w:val="00C10758"/>
    <w:rsid w:val="00CF4B00"/>
    <w:rsid w:val="00DA397D"/>
    <w:rsid w:val="00DE5CD9"/>
    <w:rsid w:val="00E951F3"/>
    <w:rsid w:val="00FC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2F2272"/>
  <w15:chartTrackingRefBased/>
  <w15:docId w15:val="{F7D0DEE3-79A4-4807-9A04-261710ED8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5C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5C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5C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5C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5C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5C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5C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5C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5C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5C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5C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5C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5C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5C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5C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5C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5C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5C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E5C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5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5C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E5C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E5C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E5C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E5C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E5C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5C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5C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E5CD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E5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A"/>
      <w14:ligatures w14:val="none"/>
    </w:rPr>
  </w:style>
  <w:style w:type="character" w:customStyle="1" w:styleId="whitespace-normal">
    <w:name w:val="whitespace-normal"/>
    <w:basedOn w:val="Fuentedeprrafopredeter"/>
    <w:rsid w:val="00DE5CD9"/>
  </w:style>
  <w:style w:type="character" w:styleId="Textoennegrita">
    <w:name w:val="Strong"/>
    <w:basedOn w:val="Fuentedeprrafopredeter"/>
    <w:uiPriority w:val="22"/>
    <w:qFormat/>
    <w:rsid w:val="00506DF6"/>
    <w:rPr>
      <w:b/>
      <w:bCs/>
    </w:rPr>
  </w:style>
  <w:style w:type="paragraph" w:styleId="Encabezado">
    <w:name w:val="header"/>
    <w:aliases w:val=" Char,Char"/>
    <w:basedOn w:val="Normal"/>
    <w:link w:val="EncabezadoCar"/>
    <w:unhideWhenUsed/>
    <w:rsid w:val="004508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har Car,Char Car"/>
    <w:basedOn w:val="Fuentedeprrafopredeter"/>
    <w:link w:val="Encabezado"/>
    <w:rsid w:val="00450854"/>
  </w:style>
  <w:style w:type="paragraph" w:styleId="Piedepgina">
    <w:name w:val="footer"/>
    <w:basedOn w:val="Normal"/>
    <w:link w:val="PiedepginaCar"/>
    <w:uiPriority w:val="99"/>
    <w:unhideWhenUsed/>
    <w:rsid w:val="004508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854"/>
  </w:style>
  <w:style w:type="paragraph" w:styleId="Textoindependiente">
    <w:name w:val="Body Text"/>
    <w:basedOn w:val="Normal"/>
    <w:link w:val="TextoindependienteCar"/>
    <w:uiPriority w:val="1"/>
    <w:qFormat/>
    <w:rsid w:val="007D3463"/>
    <w:pPr>
      <w:widowControl w:val="0"/>
      <w:autoSpaceDE w:val="0"/>
      <w:autoSpaceDN w:val="0"/>
      <w:spacing w:after="0" w:line="240" w:lineRule="auto"/>
      <w:ind w:left="175"/>
    </w:pPr>
    <w:rPr>
      <w:rFonts w:ascii="Times New Roman" w:eastAsia="Times New Roman" w:hAnsi="Times New Roman" w:cs="Times New Roman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D3463"/>
    <w:rPr>
      <w:rFonts w:ascii="Times New Roman" w:eastAsia="Times New Roman" w:hAnsi="Times New Roman" w:cs="Times New Roman"/>
      <w:kern w:val="0"/>
      <w:lang w:val="es-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7D3463"/>
    <w:pPr>
      <w:spacing w:before="240" w:after="0" w:line="259" w:lineRule="auto"/>
      <w:outlineLvl w:val="9"/>
    </w:pPr>
    <w:rPr>
      <w:kern w:val="0"/>
      <w:sz w:val="32"/>
      <w:szCs w:val="32"/>
      <w:lang w:eastAsia="es-PA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7D3463"/>
    <w:pPr>
      <w:tabs>
        <w:tab w:val="left" w:pos="284"/>
        <w:tab w:val="right" w:leader="dot" w:pos="8828"/>
      </w:tabs>
      <w:spacing w:after="100" w:line="276" w:lineRule="auto"/>
      <w:jc w:val="both"/>
    </w:pPr>
  </w:style>
  <w:style w:type="paragraph" w:styleId="TDC3">
    <w:name w:val="toc 3"/>
    <w:basedOn w:val="Normal"/>
    <w:next w:val="Normal"/>
    <w:autoRedefine/>
    <w:uiPriority w:val="39"/>
    <w:unhideWhenUsed/>
    <w:rsid w:val="007D3463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7D346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ACB55-B144-4799-B650-A3DB24687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2258</Words>
  <Characters>12422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Proyectos IGCP</dc:creator>
  <cp:keywords/>
  <dc:description/>
  <cp:lastModifiedBy>Proyectos IGCP</cp:lastModifiedBy>
  <cp:revision>7</cp:revision>
  <dcterms:created xsi:type="dcterms:W3CDTF">2026-01-07T22:10:00Z</dcterms:created>
  <dcterms:modified xsi:type="dcterms:W3CDTF">2026-01-23T23:01:00Z</dcterms:modified>
</cp:coreProperties>
</file>